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24" w:rsidRDefault="00A22A24" w:rsidP="00A22A24">
      <w:pPr>
        <w:pStyle w:val="Heading1"/>
      </w:pPr>
      <w:r>
        <w:t>Lesson Element</w:t>
      </w:r>
      <w:bookmarkStart w:id="0" w:name="_GoBack"/>
      <w:bookmarkEnd w:id="0"/>
    </w:p>
    <w:p w:rsidR="00BE5C44" w:rsidRDefault="00BE5C44" w:rsidP="00BE5C44">
      <w:pPr>
        <w:pStyle w:val="Heading1"/>
      </w:pPr>
      <w:r>
        <w:t xml:space="preserve">Practice in responding to unseen data </w:t>
      </w:r>
    </w:p>
    <w:p w:rsidR="00BE5C44" w:rsidRPr="00BE5C44" w:rsidRDefault="00BE5C44" w:rsidP="00BE5C44">
      <w:pPr>
        <w:pStyle w:val="Heading1"/>
      </w:pPr>
      <w:r>
        <w:br/>
        <w:t>Developments in the global economy</w:t>
      </w:r>
    </w:p>
    <w:p w:rsidR="00BE5C44" w:rsidRDefault="00BE5C44" w:rsidP="00BE5C44">
      <w:pPr>
        <w:spacing w:after="240"/>
      </w:pPr>
      <w:r w:rsidRPr="0066103C">
        <w:t>The global economy is gradually recovering from the worst financial crisis since the Great Depression, business and consumer confidence is rising and politicians are beginning to talk about a sustained period of growth for most economies rather than nervously referring to green shoots. Fig.1 shows forecasted world economic growth for 2014 and 2015.</w:t>
      </w:r>
    </w:p>
    <w:p w:rsidR="00BE5C44" w:rsidRDefault="00BE5C44" w:rsidP="00BE5C44">
      <w:r>
        <w:t>Fig.1 – World GDP growth, 2008 – 2015 (forecast)</w:t>
      </w:r>
    </w:p>
    <w:p w:rsidR="00BE5C44" w:rsidRDefault="00BE5C44" w:rsidP="00BE5C44">
      <w:r>
        <w:rPr>
          <w:noProof/>
          <w:lang w:eastAsia="en-GB"/>
        </w:rPr>
        <w:drawing>
          <wp:anchor distT="0" distB="0" distL="114300" distR="114300" simplePos="0" relativeHeight="251666944" behindDoc="1" locked="0" layoutInCell="1" allowOverlap="1">
            <wp:simplePos x="0" y="0"/>
            <wp:positionH relativeFrom="column">
              <wp:posOffset>907415</wp:posOffset>
            </wp:positionH>
            <wp:positionV relativeFrom="paragraph">
              <wp:posOffset>121920</wp:posOffset>
            </wp:positionV>
            <wp:extent cx="4448175" cy="3933825"/>
            <wp:effectExtent l="0" t="0" r="9525" b="9525"/>
            <wp:wrapTight wrapText="bothSides">
              <wp:wrapPolygon edited="0">
                <wp:start x="0" y="0"/>
                <wp:lineTo x="0" y="21548"/>
                <wp:lineTo x="21554" y="21548"/>
                <wp:lineTo x="21554" y="0"/>
                <wp:lineTo x="0" y="0"/>
              </wp:wrapPolygon>
            </wp:wrapTight>
            <wp:docPr id="1" name="Picture 1" descr="World GDP growth graph showing an increase forecast for 2014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GDP growth graph showing an increase forecast for 2014 and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175" cy="393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r w:rsidRPr="0066103C">
        <w:t xml:space="preserve">However, many economists warn that economic recovery could be hindered by the rising tide of income inequality. In this year’s survey members of the World Economic Forum identified the growing gap between the rich and poor as the biggest threat to global prosperity. The </w:t>
      </w:r>
      <w:proofErr w:type="spellStart"/>
      <w:r w:rsidRPr="0066103C">
        <w:t>Gini</w:t>
      </w:r>
      <w:proofErr w:type="spellEnd"/>
      <w:r w:rsidRPr="0066103C">
        <w:t xml:space="preserve"> Coefficient is one way of measuring income inequality. The </w:t>
      </w:r>
      <w:proofErr w:type="spellStart"/>
      <w:r w:rsidRPr="0066103C">
        <w:t>Gini</w:t>
      </w:r>
      <w:proofErr w:type="spellEnd"/>
      <w:r w:rsidRPr="0066103C">
        <w:t xml:space="preserve"> coefficient for a range of countries is shown in fig. 2. A coefficient above 0.4 is regarded as a signal of dangerous levels of inequality. </w:t>
      </w:r>
    </w:p>
    <w:p w:rsidR="00BE5C44" w:rsidRDefault="00BE5C44" w:rsidP="00BE5C44"/>
    <w:p w:rsidR="00BE5C44" w:rsidRPr="0066103C" w:rsidRDefault="00BE5C44" w:rsidP="00BE5C44">
      <w:pPr>
        <w:spacing w:after="240"/>
      </w:pPr>
      <w:r w:rsidRPr="0066103C">
        <w:lastRenderedPageBreak/>
        <w:t xml:space="preserve">Fig. 2 – </w:t>
      </w:r>
      <w:proofErr w:type="spellStart"/>
      <w:r w:rsidRPr="0066103C">
        <w:t>Gini</w:t>
      </w:r>
      <w:proofErr w:type="spellEnd"/>
      <w:r w:rsidRPr="0066103C">
        <w:t xml:space="preserve"> Coefficients for selected countries between 1985 and 2008</w:t>
      </w:r>
    </w:p>
    <w:tbl>
      <w:tblPr>
        <w:tblW w:w="0" w:type="auto"/>
        <w:jc w:val="center"/>
        <w:tblBorders>
          <w:top w:val="single" w:sz="4" w:space="0" w:color="7E002E"/>
          <w:left w:val="single" w:sz="4" w:space="0" w:color="7E002E"/>
          <w:bottom w:val="single" w:sz="4" w:space="0" w:color="7E002E"/>
          <w:right w:val="single" w:sz="4" w:space="0" w:color="7E002E"/>
          <w:insideH w:val="single" w:sz="4" w:space="0" w:color="7E002E"/>
          <w:insideV w:val="single" w:sz="4" w:space="0" w:color="7E002E"/>
        </w:tblBorders>
        <w:tblLook w:val="04A0" w:firstRow="1" w:lastRow="0" w:firstColumn="1" w:lastColumn="0" w:noHBand="0" w:noVBand="1"/>
      </w:tblPr>
      <w:tblGrid>
        <w:gridCol w:w="3005"/>
        <w:gridCol w:w="3005"/>
        <w:gridCol w:w="3005"/>
      </w:tblGrid>
      <w:tr w:rsidR="00BE5C44" w:rsidRPr="003A7EB0" w:rsidTr="00BE5C44">
        <w:trPr>
          <w:jc w:val="center"/>
        </w:trPr>
        <w:tc>
          <w:tcPr>
            <w:tcW w:w="3005" w:type="dxa"/>
            <w:shd w:val="clear" w:color="auto" w:fill="DFB8CA"/>
            <w:vAlign w:val="center"/>
          </w:tcPr>
          <w:p w:rsidR="00BE5C44" w:rsidRPr="003A7EB0" w:rsidRDefault="00BE5C44" w:rsidP="0038215E">
            <w:pPr>
              <w:pStyle w:val="Subheading"/>
            </w:pPr>
            <w:r w:rsidRPr="003A7EB0">
              <w:t>Country</w:t>
            </w:r>
          </w:p>
        </w:tc>
        <w:tc>
          <w:tcPr>
            <w:tcW w:w="3005" w:type="dxa"/>
            <w:shd w:val="clear" w:color="auto" w:fill="DFB8CA"/>
            <w:vAlign w:val="center"/>
          </w:tcPr>
          <w:p w:rsidR="00BE5C44" w:rsidRPr="003A7EB0" w:rsidRDefault="00BE5C44" w:rsidP="0038215E">
            <w:pPr>
              <w:pStyle w:val="Subheading"/>
            </w:pPr>
            <w:proofErr w:type="spellStart"/>
            <w:r w:rsidRPr="003A7EB0">
              <w:t>Gini</w:t>
            </w:r>
            <w:proofErr w:type="spellEnd"/>
            <w:r w:rsidRPr="003A7EB0">
              <w:t xml:space="preserve"> Coefficient 1985</w:t>
            </w:r>
          </w:p>
        </w:tc>
        <w:tc>
          <w:tcPr>
            <w:tcW w:w="3005" w:type="dxa"/>
            <w:shd w:val="clear" w:color="auto" w:fill="DFB8CA"/>
            <w:vAlign w:val="center"/>
          </w:tcPr>
          <w:p w:rsidR="00BE5C44" w:rsidRPr="003A7EB0" w:rsidRDefault="00BE5C44" w:rsidP="0038215E">
            <w:pPr>
              <w:pStyle w:val="Subheading"/>
            </w:pPr>
            <w:proofErr w:type="spellStart"/>
            <w:r w:rsidRPr="003A7EB0">
              <w:t>Gini</w:t>
            </w:r>
            <w:proofErr w:type="spellEnd"/>
            <w:r w:rsidRPr="003A7EB0">
              <w:t xml:space="preserve"> Coefficient 2008</w:t>
            </w:r>
          </w:p>
        </w:tc>
      </w:tr>
      <w:tr w:rsidR="00BE5C44" w:rsidRPr="003A7EB0" w:rsidTr="00BE5C44">
        <w:trPr>
          <w:jc w:val="center"/>
        </w:trPr>
        <w:tc>
          <w:tcPr>
            <w:tcW w:w="3005" w:type="dxa"/>
            <w:shd w:val="clear" w:color="auto" w:fill="auto"/>
            <w:vAlign w:val="center"/>
          </w:tcPr>
          <w:p w:rsidR="00BE5C44" w:rsidRPr="003A7EB0" w:rsidRDefault="00BE5C44" w:rsidP="0038215E">
            <w:pPr>
              <w:pStyle w:val="BasicParagraph"/>
              <w:suppressAutoHyphens/>
              <w:spacing w:before="120" w:after="120" w:line="240" w:lineRule="auto"/>
              <w:rPr>
                <w:rFonts w:ascii="Arial" w:hAnsi="Arial" w:cs="Arial"/>
                <w:sz w:val="22"/>
                <w:szCs w:val="22"/>
              </w:rPr>
            </w:pPr>
            <w:r w:rsidRPr="003A7EB0">
              <w:rPr>
                <w:rFonts w:ascii="Arial" w:hAnsi="Arial" w:cs="Arial"/>
                <w:sz w:val="22"/>
                <w:szCs w:val="22"/>
              </w:rPr>
              <w:t xml:space="preserve">USA </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0.34</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0.38</w:t>
            </w:r>
          </w:p>
        </w:tc>
      </w:tr>
      <w:tr w:rsidR="00BE5C44" w:rsidRPr="003A7EB0" w:rsidTr="00BE5C44">
        <w:trPr>
          <w:jc w:val="center"/>
        </w:trPr>
        <w:tc>
          <w:tcPr>
            <w:tcW w:w="3005" w:type="dxa"/>
            <w:shd w:val="clear" w:color="auto" w:fill="auto"/>
            <w:vAlign w:val="center"/>
          </w:tcPr>
          <w:p w:rsidR="00BE5C44" w:rsidRPr="003A7EB0" w:rsidRDefault="00BE5C44" w:rsidP="0038215E">
            <w:pPr>
              <w:pStyle w:val="BasicParagraph"/>
              <w:suppressAutoHyphens/>
              <w:spacing w:before="120" w:after="120" w:line="240" w:lineRule="auto"/>
              <w:rPr>
                <w:rFonts w:ascii="Arial" w:hAnsi="Arial" w:cs="Arial"/>
                <w:sz w:val="22"/>
                <w:szCs w:val="22"/>
              </w:rPr>
            </w:pPr>
            <w:r w:rsidRPr="003A7EB0">
              <w:rPr>
                <w:rFonts w:ascii="Arial" w:hAnsi="Arial" w:cs="Arial"/>
                <w:sz w:val="22"/>
                <w:szCs w:val="22"/>
              </w:rPr>
              <w:t xml:space="preserve">China </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0.28*</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0.42</w:t>
            </w:r>
          </w:p>
        </w:tc>
      </w:tr>
      <w:tr w:rsidR="00BE5C44" w:rsidRPr="003A7EB0" w:rsidTr="00BE5C44">
        <w:trPr>
          <w:jc w:val="center"/>
        </w:trPr>
        <w:tc>
          <w:tcPr>
            <w:tcW w:w="3005" w:type="dxa"/>
            <w:shd w:val="clear" w:color="auto" w:fill="auto"/>
            <w:vAlign w:val="center"/>
          </w:tcPr>
          <w:p w:rsidR="00BE5C44" w:rsidRPr="003A7EB0" w:rsidRDefault="00BE5C44" w:rsidP="0038215E">
            <w:pPr>
              <w:pStyle w:val="BasicParagraph"/>
              <w:suppressAutoHyphens/>
              <w:spacing w:before="120" w:after="120" w:line="240" w:lineRule="auto"/>
              <w:rPr>
                <w:rFonts w:ascii="Arial" w:hAnsi="Arial" w:cs="Arial"/>
                <w:sz w:val="22"/>
                <w:szCs w:val="22"/>
              </w:rPr>
            </w:pPr>
            <w:r w:rsidRPr="003A7EB0">
              <w:rPr>
                <w:rFonts w:ascii="Arial" w:hAnsi="Arial" w:cs="Arial"/>
                <w:sz w:val="22"/>
                <w:szCs w:val="22"/>
              </w:rPr>
              <w:t xml:space="preserve">UK </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0.32</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0.34</w:t>
            </w:r>
          </w:p>
        </w:tc>
      </w:tr>
      <w:tr w:rsidR="00BE5C44" w:rsidRPr="003A7EB0" w:rsidTr="00BE5C44">
        <w:trPr>
          <w:jc w:val="center"/>
        </w:trPr>
        <w:tc>
          <w:tcPr>
            <w:tcW w:w="3005" w:type="dxa"/>
            <w:shd w:val="clear" w:color="auto" w:fill="auto"/>
            <w:vAlign w:val="center"/>
          </w:tcPr>
          <w:p w:rsidR="00BE5C44" w:rsidRPr="003A7EB0" w:rsidRDefault="00BE5C44" w:rsidP="0038215E">
            <w:pPr>
              <w:pStyle w:val="BasicParagraph"/>
              <w:suppressAutoHyphens/>
              <w:spacing w:before="120" w:after="120" w:line="240" w:lineRule="auto"/>
              <w:rPr>
                <w:rFonts w:ascii="Arial" w:hAnsi="Arial" w:cs="Arial"/>
                <w:sz w:val="22"/>
                <w:szCs w:val="22"/>
              </w:rPr>
            </w:pPr>
            <w:r w:rsidRPr="003A7EB0">
              <w:rPr>
                <w:rFonts w:ascii="Arial" w:hAnsi="Arial" w:cs="Arial"/>
                <w:sz w:val="22"/>
                <w:szCs w:val="22"/>
              </w:rPr>
              <w:t>Hungary</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0.21*</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0.26</w:t>
            </w:r>
          </w:p>
        </w:tc>
      </w:tr>
      <w:tr w:rsidR="00BE5C44" w:rsidRPr="003A7EB0" w:rsidTr="00BE5C44">
        <w:trPr>
          <w:jc w:val="center"/>
        </w:trPr>
        <w:tc>
          <w:tcPr>
            <w:tcW w:w="3005" w:type="dxa"/>
            <w:shd w:val="clear" w:color="auto" w:fill="auto"/>
            <w:vAlign w:val="center"/>
          </w:tcPr>
          <w:p w:rsidR="00BE5C44" w:rsidRPr="003A7EB0" w:rsidRDefault="00BE5C44" w:rsidP="0038215E">
            <w:pPr>
              <w:pStyle w:val="BasicParagraph"/>
              <w:suppressAutoHyphens/>
              <w:spacing w:before="120" w:after="120" w:line="240" w:lineRule="auto"/>
              <w:rPr>
                <w:rFonts w:ascii="Arial" w:hAnsi="Arial" w:cs="Arial"/>
                <w:sz w:val="22"/>
                <w:szCs w:val="22"/>
              </w:rPr>
            </w:pPr>
            <w:r w:rsidRPr="003A7EB0">
              <w:rPr>
                <w:rFonts w:ascii="Arial" w:hAnsi="Arial" w:cs="Arial"/>
                <w:sz w:val="22"/>
                <w:szCs w:val="22"/>
              </w:rPr>
              <w:t>Mexico</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0.46*</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0.47</w:t>
            </w:r>
          </w:p>
        </w:tc>
      </w:tr>
      <w:tr w:rsidR="00BE5C44" w:rsidRPr="003A7EB0" w:rsidTr="00BE5C44">
        <w:trPr>
          <w:jc w:val="center"/>
        </w:trPr>
        <w:tc>
          <w:tcPr>
            <w:tcW w:w="3005" w:type="dxa"/>
            <w:shd w:val="clear" w:color="auto" w:fill="auto"/>
            <w:vAlign w:val="center"/>
          </w:tcPr>
          <w:p w:rsidR="00BE5C44" w:rsidRPr="003A7EB0" w:rsidRDefault="00BE5C44" w:rsidP="0038215E">
            <w:pPr>
              <w:pStyle w:val="BasicParagraph"/>
              <w:suppressAutoHyphens/>
              <w:spacing w:before="120" w:after="120" w:line="240" w:lineRule="auto"/>
              <w:rPr>
                <w:rFonts w:ascii="Arial" w:hAnsi="Arial" w:cs="Arial"/>
                <w:sz w:val="22"/>
                <w:szCs w:val="22"/>
              </w:rPr>
            </w:pPr>
            <w:r w:rsidRPr="003A7EB0">
              <w:rPr>
                <w:rFonts w:ascii="Arial" w:hAnsi="Arial" w:cs="Arial"/>
                <w:sz w:val="22"/>
                <w:szCs w:val="22"/>
              </w:rPr>
              <w:t>Brazil</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0.56</w:t>
            </w:r>
          </w:p>
        </w:tc>
        <w:tc>
          <w:tcPr>
            <w:tcW w:w="3005" w:type="dxa"/>
            <w:shd w:val="clear" w:color="auto" w:fill="auto"/>
            <w:vAlign w:val="center"/>
          </w:tcPr>
          <w:p w:rsidR="00BE5C44" w:rsidRPr="003A7EB0" w:rsidRDefault="00BE5C44" w:rsidP="0038215E">
            <w:pPr>
              <w:pStyle w:val="BasicParagraph"/>
              <w:suppressAutoHyphens/>
              <w:spacing w:before="120" w:after="120" w:line="240" w:lineRule="auto"/>
              <w:jc w:val="right"/>
              <w:rPr>
                <w:rFonts w:ascii="Arial" w:hAnsi="Arial" w:cs="Arial"/>
                <w:sz w:val="22"/>
                <w:szCs w:val="22"/>
              </w:rPr>
            </w:pPr>
            <w:r w:rsidRPr="003A7EB0">
              <w:rPr>
                <w:rFonts w:ascii="Arial" w:hAnsi="Arial" w:cs="Arial"/>
                <w:sz w:val="22"/>
                <w:szCs w:val="22"/>
              </w:rPr>
              <w:t>0.55</w:t>
            </w:r>
          </w:p>
        </w:tc>
      </w:tr>
    </w:tbl>
    <w:p w:rsidR="00BE5C44" w:rsidRDefault="00BE5C44" w:rsidP="00BE5C44"/>
    <w:p w:rsidR="00BE5C44" w:rsidRDefault="00BE5C44" w:rsidP="00BE5C44">
      <w:pPr>
        <w:spacing w:after="240"/>
      </w:pPr>
      <w:r>
        <w:t xml:space="preserve">*Estimated from 1984 data </w:t>
      </w:r>
    </w:p>
    <w:p w:rsidR="00BE5C44" w:rsidRPr="0066103C" w:rsidRDefault="00BE5C44" w:rsidP="00BE5C44">
      <w:pPr>
        <w:spacing w:after="240"/>
      </w:pPr>
      <w:r w:rsidRPr="0066103C">
        <w:t xml:space="preserve">The changes in income distribution that have led to many countries experiencing rising income inequality is illustrated in fig. 3, however, not all countries have had the same experience. </w:t>
      </w:r>
    </w:p>
    <w:p w:rsidR="00BE5C44" w:rsidRDefault="00BE5C44" w:rsidP="00BE5C44">
      <w:r>
        <w:rPr>
          <w:noProof/>
          <w:lang w:eastAsia="en-GB"/>
        </w:rPr>
        <w:drawing>
          <wp:anchor distT="0" distB="0" distL="114300" distR="114300" simplePos="0" relativeHeight="251668992" behindDoc="1" locked="0" layoutInCell="1" allowOverlap="1">
            <wp:simplePos x="0" y="0"/>
            <wp:positionH relativeFrom="column">
              <wp:posOffset>1257300</wp:posOffset>
            </wp:positionH>
            <wp:positionV relativeFrom="paragraph">
              <wp:posOffset>175260</wp:posOffset>
            </wp:positionV>
            <wp:extent cx="3950970" cy="3813175"/>
            <wp:effectExtent l="0" t="0" r="0" b="0"/>
            <wp:wrapTight wrapText="bothSides">
              <wp:wrapPolygon edited="0">
                <wp:start x="0" y="0"/>
                <wp:lineTo x="0" y="21474"/>
                <wp:lineTo x="21454" y="21474"/>
                <wp:lineTo x="21454" y="0"/>
                <wp:lineTo x="0" y="0"/>
              </wp:wrapPolygon>
            </wp:wrapTight>
            <wp:docPr id="2" name="Picture 2" descr="Fig. 3 – The average annual income change for selected economies, 1985-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 The average annual income change for selected economies, 1985-2008"/>
                    <pic:cNvPicPr>
                      <a:picLocks noChangeAspect="1" noChangeArrowheads="1"/>
                    </pic:cNvPicPr>
                  </pic:nvPicPr>
                  <pic:blipFill>
                    <a:blip r:embed="rId10" cstate="print">
                      <a:extLst>
                        <a:ext uri="{28A0092B-C50C-407E-A947-70E740481C1C}">
                          <a14:useLocalDpi xmlns:a14="http://schemas.microsoft.com/office/drawing/2010/main" val="0"/>
                        </a:ext>
                      </a:extLst>
                    </a:blip>
                    <a:srcRect l="7143" t="1381" r="27855" b="54442"/>
                    <a:stretch>
                      <a:fillRect/>
                    </a:stretch>
                  </pic:blipFill>
                  <pic:spPr bwMode="auto">
                    <a:xfrm>
                      <a:off x="0" y="0"/>
                      <a:ext cx="3950970" cy="381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3C">
        <w:t>Fig. 3 – The average annual income change for selected economies, 1985-2008</w:t>
      </w:r>
    </w:p>
    <w:p w:rsidR="00BE5C44" w:rsidRPr="0066103C" w:rsidRDefault="00BE5C44" w:rsidP="00BE5C44">
      <w:pPr>
        <w:pStyle w:val="BasicParagraph"/>
        <w:suppressAutoHyphens/>
        <w:spacing w:before="113" w:line="360" w:lineRule="auto"/>
        <w:jc w:val="center"/>
        <w:rPr>
          <w:rFonts w:ascii="Arial" w:hAnsi="Arial" w:cs="Arial"/>
          <w:sz w:val="22"/>
          <w:szCs w:val="22"/>
        </w:rPr>
      </w:pPr>
    </w:p>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BE5C44" w:rsidRDefault="00BE5C44" w:rsidP="00BE5C44"/>
    <w:p w:rsidR="00D173F7" w:rsidRPr="00112E4F" w:rsidRDefault="00112E4F" w:rsidP="00BE359E">
      <w:r>
        <w:br/>
      </w:r>
    </w:p>
    <w:p w:rsidR="00112E4F" w:rsidRDefault="00112E4F">
      <w:pPr>
        <w:rPr>
          <w:rFonts w:cs="Arial"/>
        </w:rPr>
      </w:pPr>
      <w:r>
        <w:rPr>
          <w:rFonts w:cs="Arial"/>
        </w:rPr>
        <w:br w:type="page"/>
      </w:r>
    </w:p>
    <w:p w:rsidR="00BE5C44" w:rsidRDefault="00BE5C44" w:rsidP="00BE5C44">
      <w:pPr>
        <w:spacing w:after="240"/>
      </w:pPr>
      <w:r w:rsidRPr="0066103C">
        <w:lastRenderedPageBreak/>
        <w:t xml:space="preserve">Economists have long been engaged in discussions regarding the consequences of income inequalities, one notable economist – Joseph </w:t>
      </w:r>
      <w:proofErr w:type="spellStart"/>
      <w:r w:rsidRPr="0066103C">
        <w:t>Stiglitz</w:t>
      </w:r>
      <w:proofErr w:type="spellEnd"/>
      <w:r w:rsidRPr="0066103C">
        <w:t xml:space="preserve"> believes that there is a strong link between rising income inequality and the rate of economic recovery. </w:t>
      </w:r>
    </w:p>
    <w:p w:rsidR="00BE5C44" w:rsidRDefault="00BE5C44" w:rsidP="00BE5C44">
      <w:pPr>
        <w:tabs>
          <w:tab w:val="left" w:pos="3173"/>
        </w:tabs>
      </w:pPr>
      <w:r w:rsidRPr="0066103C">
        <w:rPr>
          <w:rFonts w:cs="Arial"/>
        </w:rPr>
        <w:t>Extract 1</w:t>
      </w:r>
      <w:r w:rsidRPr="00E35B91">
        <w:t xml:space="preserve"> - Joseph </w:t>
      </w:r>
      <w:proofErr w:type="spellStart"/>
      <w:r w:rsidRPr="00E35B91">
        <w:t>Stiglitz</w:t>
      </w:r>
      <w:proofErr w:type="spellEnd"/>
      <w:r w:rsidRPr="00E35B91">
        <w:t xml:space="preserve"> discusses the problem of inequality in America.</w:t>
      </w:r>
    </w:p>
    <w:p w:rsidR="00BE5C44" w:rsidRPr="001C6B31" w:rsidRDefault="005B428F" w:rsidP="00BE5C44">
      <w:pPr>
        <w:tabs>
          <w:tab w:val="left" w:pos="3173"/>
        </w:tabs>
        <w:spacing w:after="240"/>
        <w:rPr>
          <w:rFonts w:cs="Arial"/>
        </w:rPr>
      </w:pPr>
      <w:hyperlink r:id="rId11" w:history="1">
        <w:r w:rsidR="00BE5C44" w:rsidRPr="001C6B31">
          <w:rPr>
            <w:rStyle w:val="Hyperlink"/>
            <w:rFonts w:cs="Arial"/>
          </w:rPr>
          <w:t>http://opinionator.blogs.nytimes.com/2013/01/19/inequality-is-holding-back-the-recovery/?_php=true&amp;_type=blogs&amp;_r=0</w:t>
        </w:r>
      </w:hyperlink>
    </w:p>
    <w:p w:rsidR="00BE5C44" w:rsidRDefault="00BE5C44" w:rsidP="00BE5C44">
      <w:pPr>
        <w:spacing w:after="240"/>
        <w:rPr>
          <w:rFonts w:cs="Arial"/>
        </w:rPr>
      </w:pPr>
      <w:r w:rsidRPr="00E35B91">
        <w:t>A slower economic recovery isn’t the only consequence of rising inequality. Some economists believe that there are negative consequences for living standards, intergenerational social mobility, health and well-being and labour productivity. Rising levels of inequality can be linked to falling social mobility as those at the lower end of the income spectrum aren’t as likely to afford higher education and will have fewer employment opportunities than those at the higher end. This can reduce labour mobility and so</w:t>
      </w:r>
      <w:r>
        <w:t xml:space="preserve"> add supply-side constraints in</w:t>
      </w:r>
      <w:r w:rsidRPr="00E35B91">
        <w:t xml:space="preserve">to the economy. </w:t>
      </w:r>
      <w:r w:rsidRPr="00E35B91">
        <w:br/>
      </w:r>
      <w:r w:rsidRPr="0066103C">
        <w:rPr>
          <w:rFonts w:cs="Arial"/>
        </w:rPr>
        <w:t xml:space="preserve">The worry is that this may have long term implications for the macroeconomic performance of the economy as a whole, not just economic growth. </w:t>
      </w:r>
    </w:p>
    <w:p w:rsidR="00BE5C44" w:rsidRDefault="00BE5C44" w:rsidP="00BE5C44">
      <w:pPr>
        <w:spacing w:after="240"/>
      </w:pPr>
    </w:p>
    <w:p w:rsidR="00BE5C44" w:rsidRDefault="00BE5C44" w:rsidP="00BE5C44">
      <w:pPr>
        <w:pStyle w:val="Heading3"/>
      </w:pPr>
      <w:r>
        <w:t>Task 1</w:t>
      </w:r>
    </w:p>
    <w:p w:rsidR="00BE5C44" w:rsidRDefault="00BE5C44" w:rsidP="00BE5C44">
      <w:r>
        <w:rPr>
          <w:b/>
          <w:noProof/>
          <w:color w:val="D0202E"/>
          <w:sz w:val="28"/>
          <w:lang w:eastAsia="en-GB"/>
        </w:rPr>
        <mc:AlternateContent>
          <mc:Choice Requires="wps">
            <w:drawing>
              <wp:anchor distT="0" distB="0" distL="114300" distR="114300" simplePos="0" relativeHeight="251671040" behindDoc="0" locked="0" layoutInCell="1" allowOverlap="1">
                <wp:simplePos x="0" y="0"/>
                <wp:positionH relativeFrom="margin">
                  <wp:posOffset>15240</wp:posOffset>
                </wp:positionH>
                <wp:positionV relativeFrom="paragraph">
                  <wp:posOffset>550545</wp:posOffset>
                </wp:positionV>
                <wp:extent cx="6508750" cy="3336290"/>
                <wp:effectExtent l="0" t="0" r="25400" b="16510"/>
                <wp:wrapTopAndBottom/>
                <wp:docPr id="3" name="Text Box 3"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3336290"/>
                        </a:xfrm>
                        <a:prstGeom prst="rect">
                          <a:avLst/>
                        </a:prstGeom>
                        <a:solidFill>
                          <a:srgbClr val="FFFFFF"/>
                        </a:solidFill>
                        <a:ln w="19050">
                          <a:solidFill>
                            <a:srgbClr val="7E002E"/>
                          </a:solidFill>
                          <a:miter lim="800000"/>
                          <a:headEnd/>
                          <a:tailEnd/>
                        </a:ln>
                      </wps:spPr>
                      <wps:txbx>
                        <w:txbxContent>
                          <w:p w:rsidR="00BE5C44" w:rsidRDefault="00BE5C44" w:rsidP="00BE5C44">
                            <w:pPr>
                              <w:spacing w:before="120" w:after="120"/>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Title: Text box for entering answer to task - Description: Text box for entering answer to task" style="position:absolute;margin-left:1.2pt;margin-top:43.35pt;width:512.5pt;height:262.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" strokecolor="#7e002e" strokeweight="1.5pt">
                <v:textbox inset="2mm,2mm,2mm,2mm">
                  <w:txbxContent>
                    <w:p w:rsidR="00BE5C44" w:rsidRDefault="00BE5C44" w:rsidP="00BE5C44">
                      <w:pPr>
                        <w:spacing w:before="120" w:after="120"/>
                      </w:pPr>
                    </w:p>
                  </w:txbxContent>
                </v:textbox>
                <w10:wrap type="topAndBottom" anchorx="margin"/>
              </v:shape>
            </w:pict>
          </mc:Fallback>
        </mc:AlternateContent>
      </w:r>
      <w:r w:rsidRPr="003E44BB">
        <w:t>Working independently at first, read through the stimulus material in its entirety and write down the key economic concept(s)/theme(s) covered in the stimulus material.</w:t>
      </w:r>
    </w:p>
    <w:p w:rsidR="00BE5C44" w:rsidRDefault="00BE5C44" w:rsidP="00BE5C44">
      <w:pPr>
        <w:pStyle w:val="Heading3"/>
        <w:rPr>
          <w:sz w:val="22"/>
        </w:rPr>
      </w:pPr>
      <w:r>
        <w:lastRenderedPageBreak/>
        <w:t>Task 2</w:t>
      </w:r>
    </w:p>
    <w:p w:rsidR="00BE5C44" w:rsidRDefault="00BE5C44" w:rsidP="00BE5C44">
      <w:r w:rsidRPr="003E44BB">
        <w:t>Without showing anyon</w:t>
      </w:r>
      <w:r>
        <w:t>e else, write what you consider to be the main theme on</w:t>
      </w:r>
      <w:r w:rsidRPr="003E44BB">
        <w:t xml:space="preserve">to </w:t>
      </w:r>
      <w:r>
        <w:t xml:space="preserve">a </w:t>
      </w:r>
      <w:r w:rsidRPr="003E44BB">
        <w:t xml:space="preserve">piece of paper or a post-it and stick it on to the classroom white board. </w:t>
      </w:r>
    </w:p>
    <w:p w:rsidR="00BE5C44" w:rsidRPr="00112E4F" w:rsidRDefault="00BE5C44" w:rsidP="00BE5C44"/>
    <w:p w:rsidR="00BE5C44" w:rsidRPr="00BA6EC7" w:rsidRDefault="00BE5C44" w:rsidP="00BE5C44">
      <w:pPr>
        <w:pStyle w:val="Heading3"/>
      </w:pPr>
      <w:r>
        <w:t>Task 3</w:t>
      </w:r>
    </w:p>
    <w:p w:rsidR="00BE5C44" w:rsidRDefault="00BE5C44" w:rsidP="00BE5C44">
      <w:r>
        <w:t>R</w:t>
      </w:r>
      <w:r w:rsidRPr="003E44BB">
        <w:t xml:space="preserve">ead through the data again and </w:t>
      </w:r>
      <w:proofErr w:type="gramStart"/>
      <w:r w:rsidRPr="003E44BB">
        <w:t>this time, in the left hand margin, write</w:t>
      </w:r>
      <w:proofErr w:type="gramEnd"/>
      <w:r w:rsidRPr="003E44BB">
        <w:t xml:space="preserve"> down key economic terms as </w:t>
      </w:r>
      <w:r>
        <w:t>you</w:t>
      </w:r>
      <w:r w:rsidRPr="003E44BB">
        <w:t xml:space="preserve"> come across them. </w:t>
      </w:r>
    </w:p>
    <w:p w:rsidR="00BE5C44" w:rsidRDefault="00BE5C44" w:rsidP="00BE5C44"/>
    <w:p w:rsidR="00BE5C44" w:rsidRDefault="00BE5C44" w:rsidP="00BE5C44">
      <w:pPr>
        <w:pStyle w:val="Heading3"/>
        <w:rPr>
          <w:color w:val="C53E70"/>
          <w:sz w:val="40"/>
        </w:rPr>
      </w:pPr>
      <w:r>
        <w:t>Task 4</w:t>
      </w:r>
    </w:p>
    <w:p w:rsidR="00BE5C44" w:rsidRPr="003E44BB" w:rsidRDefault="00BE5C44" w:rsidP="00BE5C44">
      <w:pPr>
        <w:spacing w:after="240"/>
      </w:pPr>
      <w:r>
        <w:t>A paired activity</w:t>
      </w:r>
    </w:p>
    <w:p w:rsidR="00BE5C44" w:rsidRDefault="00BE5C44" w:rsidP="00BE5C44">
      <w:r>
        <w:t>O</w:t>
      </w:r>
      <w:r w:rsidRPr="003E44BB">
        <w:t xml:space="preserve">n a sheet of A3/flip chart paper, write an exam question that </w:t>
      </w:r>
      <w:r>
        <w:t>you</w:t>
      </w:r>
      <w:r w:rsidRPr="003E44BB">
        <w:t xml:space="preserve"> </w:t>
      </w:r>
      <w:r>
        <w:t xml:space="preserve">think could </w:t>
      </w:r>
      <w:r w:rsidRPr="003E44BB">
        <w:t xml:space="preserve">be asked concerning the stimulus material. </w:t>
      </w:r>
      <w:r>
        <w:t xml:space="preserve">Make sure that </w:t>
      </w:r>
      <w:r w:rsidRPr="003E44BB">
        <w:t>it</w:t>
      </w:r>
      <w:r>
        <w:t xml:space="preserve"> is</w:t>
      </w:r>
      <w:r w:rsidRPr="003E44BB">
        <w:t xml:space="preserve"> a ‘discuss/evaluate’ question.</w:t>
      </w:r>
    </w:p>
    <w:sectPr w:rsidR="00BE5C44" w:rsidSect="00BE5C44">
      <w:headerReference w:type="default" r:id="rId12"/>
      <w:footerReference w:type="default" r:id="rId13"/>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72" w:rsidRDefault="00897E72" w:rsidP="00246764">
      <w:pPr>
        <w:spacing w:line="240" w:lineRule="auto"/>
      </w:pPr>
      <w:r>
        <w:separator/>
      </w:r>
    </w:p>
  </w:endnote>
  <w:endnote w:type="continuationSeparator" w:id="0">
    <w:p w:rsidR="00897E72" w:rsidRDefault="00897E72"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64126A90" wp14:editId="318EFEC4">
          <wp:simplePos x="0" y="0"/>
          <wp:positionH relativeFrom="column">
            <wp:posOffset>-540385</wp:posOffset>
          </wp:positionH>
          <wp:positionV relativeFrom="paragraph">
            <wp:posOffset>195921</wp:posOffset>
          </wp:positionV>
          <wp:extent cx="7578014" cy="723897"/>
          <wp:effectExtent l="0" t="0" r="0" b="635"/>
          <wp:wrapNone/>
          <wp:docPr id="29" name="Picture 304"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14" cy="723897"/>
                  </a:xfrm>
                  <a:prstGeom prst="rect">
                    <a:avLst/>
                  </a:prstGeom>
                  <a:noFill/>
                </pic:spPr>
              </pic:pic>
            </a:graphicData>
          </a:graphic>
          <wp14:sizeRelH relativeFrom="page">
            <wp14:pctWidth>0</wp14:pctWidth>
          </wp14:sizeRelH>
          <wp14:sizeRelV relativeFrom="page">
            <wp14:pctHeight>0</wp14:pctHeight>
          </wp14:sizeRelV>
        </wp:anchor>
      </w:drawing>
    </w:r>
    <w:r w:rsidR="00BE5C44">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72" w:rsidRDefault="00897E72" w:rsidP="00246764">
      <w:pPr>
        <w:spacing w:line="240" w:lineRule="auto"/>
      </w:pPr>
      <w:r>
        <w:separator/>
      </w:r>
    </w:p>
  </w:footnote>
  <w:footnote w:type="continuationSeparator" w:id="0">
    <w:p w:rsidR="00897E72" w:rsidRDefault="00897E72"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6F976FD6" wp14:editId="1FAA51D7">
          <wp:simplePos x="0" y="0"/>
          <wp:positionH relativeFrom="column">
            <wp:posOffset>-556151</wp:posOffset>
          </wp:positionH>
          <wp:positionV relativeFrom="paragraph">
            <wp:posOffset>-450215</wp:posOffset>
          </wp:positionV>
          <wp:extent cx="7598325" cy="1087225"/>
          <wp:effectExtent l="0" t="0" r="3175" b="0"/>
          <wp:wrapNone/>
          <wp:docPr id="28" name="Picture 295" descr="A Level Economics" title="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25" cy="108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80654"/>
    <w:rsid w:val="002E7A7D"/>
    <w:rsid w:val="002E7B5E"/>
    <w:rsid w:val="002F1027"/>
    <w:rsid w:val="00347ACB"/>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B428F"/>
    <w:rsid w:val="005F410F"/>
    <w:rsid w:val="00621CD7"/>
    <w:rsid w:val="006245F5"/>
    <w:rsid w:val="00640DAE"/>
    <w:rsid w:val="00641327"/>
    <w:rsid w:val="00644825"/>
    <w:rsid w:val="006F77AC"/>
    <w:rsid w:val="0072464A"/>
    <w:rsid w:val="0073732F"/>
    <w:rsid w:val="00750659"/>
    <w:rsid w:val="007940A2"/>
    <w:rsid w:val="007D3F0A"/>
    <w:rsid w:val="007D6744"/>
    <w:rsid w:val="007F0114"/>
    <w:rsid w:val="00870235"/>
    <w:rsid w:val="00891328"/>
    <w:rsid w:val="00897E72"/>
    <w:rsid w:val="008C3663"/>
    <w:rsid w:val="00937247"/>
    <w:rsid w:val="009820D7"/>
    <w:rsid w:val="009B3E80"/>
    <w:rsid w:val="00A11F43"/>
    <w:rsid w:val="00A17CB0"/>
    <w:rsid w:val="00A22A24"/>
    <w:rsid w:val="00A340C4"/>
    <w:rsid w:val="00A90D1A"/>
    <w:rsid w:val="00AD4C25"/>
    <w:rsid w:val="00AE53FC"/>
    <w:rsid w:val="00B026DE"/>
    <w:rsid w:val="00B76F78"/>
    <w:rsid w:val="00BE0359"/>
    <w:rsid w:val="00BE359E"/>
    <w:rsid w:val="00BE5C44"/>
    <w:rsid w:val="00C31191"/>
    <w:rsid w:val="00C6380A"/>
    <w:rsid w:val="00C67DE6"/>
    <w:rsid w:val="00C8681F"/>
    <w:rsid w:val="00CD38F2"/>
    <w:rsid w:val="00D075BC"/>
    <w:rsid w:val="00D173F7"/>
    <w:rsid w:val="00D66263"/>
    <w:rsid w:val="00DC0B57"/>
    <w:rsid w:val="00DC7FAC"/>
    <w:rsid w:val="00DF39C0"/>
    <w:rsid w:val="00E206D3"/>
    <w:rsid w:val="00E21047"/>
    <w:rsid w:val="00E37D21"/>
    <w:rsid w:val="00E43A5A"/>
    <w:rsid w:val="00E4691F"/>
    <w:rsid w:val="00E5224F"/>
    <w:rsid w:val="00E52E1C"/>
    <w:rsid w:val="00E66C76"/>
    <w:rsid w:val="00E74E9D"/>
    <w:rsid w:val="00EC3BC1"/>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CD38F2"/>
    <w:pPr>
      <w:keepNext/>
      <w:keepLines/>
      <w:outlineLvl w:val="0"/>
    </w:pPr>
    <w:rPr>
      <w:rFonts w:eastAsia="Times New Roman" w:cs="Times New Roman"/>
      <w:bCs/>
      <w:color w:val="7E002E"/>
      <w:szCs w:val="28"/>
    </w:rPr>
  </w:style>
  <w:style w:type="paragraph" w:styleId="Heading2">
    <w:name w:val="heading 2"/>
    <w:basedOn w:val="Heading3"/>
    <w:next w:val="Normal"/>
    <w:link w:val="Heading2Char"/>
    <w:uiPriority w:val="9"/>
    <w:unhideWhenUsed/>
    <w:qFormat/>
    <w:rsid w:val="00CD38F2"/>
    <w:pPr>
      <w:outlineLvl w:val="1"/>
    </w:pPr>
    <w:rPr>
      <w:sz w:val="28"/>
    </w:rPr>
  </w:style>
  <w:style w:type="paragraph" w:styleId="Heading3">
    <w:name w:val="heading 3"/>
    <w:basedOn w:val="Normal"/>
    <w:next w:val="Normal"/>
    <w:link w:val="Heading3Char"/>
    <w:uiPriority w:val="9"/>
    <w:unhideWhenUsed/>
    <w:qFormat/>
    <w:rsid w:val="00CD38F2"/>
    <w:pPr>
      <w:keepNext/>
      <w:keepLines/>
      <w:outlineLvl w:val="2"/>
    </w:pPr>
    <w:rPr>
      <w:rFonts w:eastAsia="Times New Roman"/>
      <w:b/>
      <w:bCs/>
      <w:color w:val="7E002E"/>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CD38F2"/>
    <w:rPr>
      <w:rFonts w:ascii="Arial" w:eastAsia="Times New Roman" w:hAnsi="Arial"/>
      <w:b/>
      <w:bCs/>
      <w:color w:val="7E002E"/>
      <w:sz w:val="40"/>
      <w:szCs w:val="28"/>
      <w:lang w:eastAsia="en-US"/>
    </w:rPr>
  </w:style>
  <w:style w:type="character" w:customStyle="1" w:styleId="Heading2Char">
    <w:name w:val="Heading 2 Char"/>
    <w:link w:val="Heading2"/>
    <w:uiPriority w:val="9"/>
    <w:rsid w:val="00CD38F2"/>
    <w:rPr>
      <w:rFonts w:ascii="Arial" w:eastAsia="Times New Roman" w:hAnsi="Arial"/>
      <w:b/>
      <w:bCs/>
      <w:color w:val="7E002E"/>
      <w:sz w:val="28"/>
      <w:szCs w:val="22"/>
      <w:lang w:eastAsia="en-US"/>
    </w:rPr>
  </w:style>
  <w:style w:type="character" w:customStyle="1" w:styleId="Heading3Char">
    <w:name w:val="Heading 3 Char"/>
    <w:link w:val="Heading3"/>
    <w:uiPriority w:val="9"/>
    <w:rsid w:val="00CD38F2"/>
    <w:rPr>
      <w:rFonts w:ascii="Arial" w:eastAsia="Times New Roman" w:hAnsi="Arial"/>
      <w:b/>
      <w:bCs/>
      <w:color w:val="7E002E"/>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
    <w:name w:val="Sub heading"/>
    <w:basedOn w:val="Normal"/>
    <w:link w:val="SubheadingChar"/>
    <w:qFormat/>
    <w:rsid w:val="00BE5C44"/>
    <w:pPr>
      <w:spacing w:before="120" w:after="120" w:line="240" w:lineRule="auto"/>
      <w:jc w:val="center"/>
    </w:pPr>
    <w:rPr>
      <w:rFonts w:cs="Arial"/>
      <w:b/>
      <w:color w:val="000000"/>
      <w:sz w:val="28"/>
      <w:szCs w:val="28"/>
    </w:rPr>
  </w:style>
  <w:style w:type="character" w:customStyle="1" w:styleId="SubheadingChar">
    <w:name w:val="Sub heading Char"/>
    <w:link w:val="Subheading"/>
    <w:rsid w:val="00BE5C44"/>
    <w:rPr>
      <w:rFonts w:ascii="Arial" w:hAnsi="Arial" w:cs="Arial"/>
      <w:b/>
      <w:color w:val="000000"/>
      <w:sz w:val="28"/>
      <w:szCs w:val="28"/>
      <w:lang w:eastAsia="en-US"/>
    </w:rPr>
  </w:style>
  <w:style w:type="character" w:styleId="Hyperlink">
    <w:name w:val="Hyperlink"/>
    <w:uiPriority w:val="99"/>
    <w:unhideWhenUsed/>
    <w:rsid w:val="00BE5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CD38F2"/>
    <w:pPr>
      <w:keepNext/>
      <w:keepLines/>
      <w:outlineLvl w:val="0"/>
    </w:pPr>
    <w:rPr>
      <w:rFonts w:eastAsia="Times New Roman" w:cs="Times New Roman"/>
      <w:bCs/>
      <w:color w:val="7E002E"/>
      <w:szCs w:val="28"/>
    </w:rPr>
  </w:style>
  <w:style w:type="paragraph" w:styleId="Heading2">
    <w:name w:val="heading 2"/>
    <w:basedOn w:val="Heading3"/>
    <w:next w:val="Normal"/>
    <w:link w:val="Heading2Char"/>
    <w:uiPriority w:val="9"/>
    <w:unhideWhenUsed/>
    <w:qFormat/>
    <w:rsid w:val="00CD38F2"/>
    <w:pPr>
      <w:outlineLvl w:val="1"/>
    </w:pPr>
    <w:rPr>
      <w:sz w:val="28"/>
    </w:rPr>
  </w:style>
  <w:style w:type="paragraph" w:styleId="Heading3">
    <w:name w:val="heading 3"/>
    <w:basedOn w:val="Normal"/>
    <w:next w:val="Normal"/>
    <w:link w:val="Heading3Char"/>
    <w:uiPriority w:val="9"/>
    <w:unhideWhenUsed/>
    <w:qFormat/>
    <w:rsid w:val="00CD38F2"/>
    <w:pPr>
      <w:keepNext/>
      <w:keepLines/>
      <w:outlineLvl w:val="2"/>
    </w:pPr>
    <w:rPr>
      <w:rFonts w:eastAsia="Times New Roman"/>
      <w:b/>
      <w:bCs/>
      <w:color w:val="7E002E"/>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CD38F2"/>
    <w:rPr>
      <w:rFonts w:ascii="Arial" w:eastAsia="Times New Roman" w:hAnsi="Arial"/>
      <w:b/>
      <w:bCs/>
      <w:color w:val="7E002E"/>
      <w:sz w:val="40"/>
      <w:szCs w:val="28"/>
      <w:lang w:eastAsia="en-US"/>
    </w:rPr>
  </w:style>
  <w:style w:type="character" w:customStyle="1" w:styleId="Heading2Char">
    <w:name w:val="Heading 2 Char"/>
    <w:link w:val="Heading2"/>
    <w:uiPriority w:val="9"/>
    <w:rsid w:val="00CD38F2"/>
    <w:rPr>
      <w:rFonts w:ascii="Arial" w:eastAsia="Times New Roman" w:hAnsi="Arial"/>
      <w:b/>
      <w:bCs/>
      <w:color w:val="7E002E"/>
      <w:sz w:val="28"/>
      <w:szCs w:val="22"/>
      <w:lang w:eastAsia="en-US"/>
    </w:rPr>
  </w:style>
  <w:style w:type="character" w:customStyle="1" w:styleId="Heading3Char">
    <w:name w:val="Heading 3 Char"/>
    <w:link w:val="Heading3"/>
    <w:uiPriority w:val="9"/>
    <w:rsid w:val="00CD38F2"/>
    <w:rPr>
      <w:rFonts w:ascii="Arial" w:eastAsia="Times New Roman" w:hAnsi="Arial"/>
      <w:b/>
      <w:bCs/>
      <w:color w:val="7E002E"/>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
    <w:name w:val="Sub heading"/>
    <w:basedOn w:val="Normal"/>
    <w:link w:val="SubheadingChar"/>
    <w:qFormat/>
    <w:rsid w:val="00BE5C44"/>
    <w:pPr>
      <w:spacing w:before="120" w:after="120" w:line="240" w:lineRule="auto"/>
      <w:jc w:val="center"/>
    </w:pPr>
    <w:rPr>
      <w:rFonts w:cs="Arial"/>
      <w:b/>
      <w:color w:val="000000"/>
      <w:sz w:val="28"/>
      <w:szCs w:val="28"/>
    </w:rPr>
  </w:style>
  <w:style w:type="character" w:customStyle="1" w:styleId="SubheadingChar">
    <w:name w:val="Sub heading Char"/>
    <w:link w:val="Subheading"/>
    <w:rsid w:val="00BE5C44"/>
    <w:rPr>
      <w:rFonts w:ascii="Arial" w:hAnsi="Arial" w:cs="Arial"/>
      <w:b/>
      <w:color w:val="000000"/>
      <w:sz w:val="28"/>
      <w:szCs w:val="28"/>
      <w:lang w:eastAsia="en-US"/>
    </w:rPr>
  </w:style>
  <w:style w:type="character" w:styleId="Hyperlink">
    <w:name w:val="Hyperlink"/>
    <w:uiPriority w:val="99"/>
    <w:unhideWhenUsed/>
    <w:rsid w:val="00BE5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inionator.blogs.nytimes.com/2013/01/19/inequality-is-holding-back-the-recovery/?_php=true&amp;_type=blogs&amp;_r=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4077-A6A1-4EFC-A81C-AA3111A1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524</Words>
  <Characters>2959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 Level Economics  Lesson Element (Practice Responding to Unseen Data)</vt:lpstr>
    </vt:vector>
  </TitlesOfParts>
  <Company>Cambridge Assessment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Economics  Lesson Element (Practice Responding to Unseen Data)</dc:title>
  <dc:creator>OCR</dc:creator>
  <cp:keywords>A Level, Economics, Lesson Element, Practice in responding to unseen data</cp:keywords>
  <cp:lastModifiedBy>Erica Deam</cp:lastModifiedBy>
  <cp:revision>3</cp:revision>
  <cp:lastPrinted>2014-03-19T09:17:00Z</cp:lastPrinted>
  <dcterms:created xsi:type="dcterms:W3CDTF">2015-11-02T14:12:00Z</dcterms:created>
  <dcterms:modified xsi:type="dcterms:W3CDTF">2015-11-19T13:13:00Z</dcterms:modified>
</cp:coreProperties>
</file>