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3C1" w:rsidRPr="00F123C1" w:rsidRDefault="00F123C1" w:rsidP="00F123C1">
      <w:pPr>
        <w:spacing w:after="240" w:line="240" w:lineRule="auto"/>
        <w:outlineLvl w:val="0"/>
        <w:rPr>
          <w:rFonts w:cs="Arial"/>
          <w:b/>
          <w:color w:val="66002F"/>
          <w:sz w:val="40"/>
          <w:szCs w:val="40"/>
        </w:rPr>
      </w:pPr>
      <w:r w:rsidRPr="00F123C1">
        <w:rPr>
          <w:rFonts w:cs="Arial"/>
          <w:b/>
          <w:color w:val="66002F"/>
          <w:sz w:val="40"/>
          <w:szCs w:val="40"/>
        </w:rPr>
        <w:t xml:space="preserve">Sample </w:t>
      </w:r>
      <w:r w:rsidRPr="00F123C1">
        <w:rPr>
          <w:rStyle w:val="Heading1Char"/>
        </w:rPr>
        <w:t>Schem</w:t>
      </w:r>
      <w:r w:rsidRPr="00F123C1">
        <w:rPr>
          <w:rFonts w:cs="Arial"/>
          <w:b/>
          <w:color w:val="66002F"/>
          <w:sz w:val="40"/>
          <w:szCs w:val="40"/>
        </w:rPr>
        <w:t xml:space="preserve">e of work for teaching OCR AS Level Economics (H060) and Year 1 </w:t>
      </w:r>
      <w:proofErr w:type="gramStart"/>
      <w:r w:rsidRPr="00F123C1">
        <w:rPr>
          <w:rFonts w:cs="Arial"/>
          <w:b/>
          <w:color w:val="66002F"/>
          <w:sz w:val="40"/>
          <w:szCs w:val="40"/>
        </w:rPr>
        <w:t>A</w:t>
      </w:r>
      <w:proofErr w:type="gramEnd"/>
      <w:r w:rsidRPr="00F123C1">
        <w:rPr>
          <w:rFonts w:cs="Arial"/>
          <w:b/>
          <w:color w:val="66002F"/>
          <w:sz w:val="40"/>
          <w:szCs w:val="40"/>
        </w:rPr>
        <w:t xml:space="preserve"> Level Economics (H460)</w:t>
      </w:r>
    </w:p>
    <w:p w:rsidR="00F123C1" w:rsidRPr="0040153D" w:rsidRDefault="00755D85" w:rsidP="00F123C1">
      <w:pPr>
        <w:spacing w:line="240" w:lineRule="auto"/>
        <w:rPr>
          <w:rFonts w:cstheme="minorHAnsi"/>
        </w:rPr>
      </w:pPr>
      <w:r w:rsidRPr="00BB15AA">
        <w:rPr>
          <w:rFonts w:cstheme="minorHAnsi"/>
        </w:rPr>
        <w:t xml:space="preserve">This scheme of work offers an example of how the AS Economics </w:t>
      </w:r>
      <w:r w:rsidR="0034759F" w:rsidRPr="00BB15AA">
        <w:rPr>
          <w:rFonts w:cstheme="minorHAnsi"/>
        </w:rPr>
        <w:t>and year 1 of the A Level Economics could be structured. It</w:t>
      </w:r>
      <w:r w:rsidRPr="00BB15AA">
        <w:rPr>
          <w:rFonts w:cstheme="minorHAnsi"/>
        </w:rPr>
        <w:t xml:space="preserve"> assumes the course will be taught by one teacher in one year with 28 teaching weeks. It is designed as a guide only and the order of topics can be changed to suit the preferences of the </w:t>
      </w:r>
      <w:r w:rsidR="00DF2EC7" w:rsidRPr="00BB15AA">
        <w:rPr>
          <w:rFonts w:cstheme="minorHAnsi"/>
        </w:rPr>
        <w:t>department</w:t>
      </w:r>
      <w:r w:rsidRPr="00BB15AA">
        <w:rPr>
          <w:rFonts w:cstheme="minorHAnsi"/>
        </w:rPr>
        <w:t xml:space="preserve">. </w:t>
      </w:r>
      <w:r w:rsidR="0040153D">
        <w:rPr>
          <w:rFonts w:cstheme="minorHAnsi"/>
        </w:rPr>
        <w:t xml:space="preserve"> </w:t>
      </w:r>
      <w:r w:rsidRPr="00BB15AA">
        <w:rPr>
          <w:rFonts w:cstheme="minorHAnsi"/>
          <w:b/>
          <w:bCs/>
        </w:rPr>
        <w:t xml:space="preserve">Textbook references are to ‘OCR </w:t>
      </w:r>
      <w:proofErr w:type="gramStart"/>
      <w:r w:rsidRPr="00BB15AA">
        <w:rPr>
          <w:rFonts w:cstheme="minorHAnsi"/>
          <w:b/>
          <w:bCs/>
        </w:rPr>
        <w:t>A</w:t>
      </w:r>
      <w:proofErr w:type="gramEnd"/>
      <w:r w:rsidRPr="00BB15AA">
        <w:rPr>
          <w:rFonts w:cstheme="minorHAnsi"/>
          <w:b/>
          <w:bCs/>
        </w:rPr>
        <w:t xml:space="preserve"> Level Economics Book 1’ by </w:t>
      </w:r>
      <w:r w:rsidRPr="00755D85">
        <w:rPr>
          <w:rFonts w:cstheme="minorHAnsi"/>
          <w:b/>
          <w:bCs/>
        </w:rPr>
        <w:t>Peter Smith</w:t>
      </w:r>
      <w:r w:rsidRPr="00BB15AA">
        <w:rPr>
          <w:rFonts w:cstheme="minorHAnsi"/>
          <w:b/>
          <w:bCs/>
        </w:rPr>
        <w:t xml:space="preserve"> published by Hodder Education ISBN 9781471829895.</w:t>
      </w:r>
    </w:p>
    <w:tbl>
      <w:tblPr>
        <w:tblStyle w:val="TableGrid"/>
        <w:tblW w:w="14174" w:type="dxa"/>
        <w:tblLayout w:type="fixed"/>
        <w:tblLook w:val="04A0" w:firstRow="1" w:lastRow="0" w:firstColumn="1" w:lastColumn="0" w:noHBand="0" w:noVBand="1"/>
      </w:tblPr>
      <w:tblGrid>
        <w:gridCol w:w="1242"/>
        <w:gridCol w:w="1843"/>
        <w:gridCol w:w="3119"/>
        <w:gridCol w:w="4252"/>
        <w:gridCol w:w="3718"/>
      </w:tblGrid>
      <w:tr w:rsidR="0022390F" w:rsidRPr="00755D85" w:rsidTr="00F123C1">
        <w:trPr>
          <w:trHeight w:val="229"/>
        </w:trPr>
        <w:tc>
          <w:tcPr>
            <w:tcW w:w="1242" w:type="dxa"/>
            <w:shd w:val="clear" w:color="auto" w:fill="D99594" w:themeFill="accent2" w:themeFillTint="99"/>
          </w:tcPr>
          <w:p w:rsidR="0022390F" w:rsidRPr="0022390F" w:rsidRDefault="0022390F" w:rsidP="0040153D">
            <w:pPr>
              <w:rPr>
                <w:rFonts w:cstheme="minorHAnsi"/>
                <w:b/>
              </w:rPr>
            </w:pPr>
            <w:r w:rsidRPr="00755D85">
              <w:rPr>
                <w:rFonts w:cstheme="minorHAnsi"/>
                <w:b/>
              </w:rPr>
              <w:t>Year 1</w:t>
            </w:r>
          </w:p>
        </w:tc>
        <w:tc>
          <w:tcPr>
            <w:tcW w:w="4962" w:type="dxa"/>
            <w:gridSpan w:val="2"/>
            <w:shd w:val="clear" w:color="auto" w:fill="D99594" w:themeFill="accent2" w:themeFillTint="99"/>
          </w:tcPr>
          <w:p w:rsidR="0022390F" w:rsidRPr="00755D85" w:rsidRDefault="0022390F" w:rsidP="0040153D">
            <w:pPr>
              <w:rPr>
                <w:rFonts w:cstheme="minorHAnsi"/>
                <w:b/>
              </w:rPr>
            </w:pPr>
            <w:r w:rsidRPr="00755D85">
              <w:rPr>
                <w:rFonts w:cstheme="minorHAnsi"/>
                <w:b/>
              </w:rPr>
              <w:t>AS SPECIFICATION</w:t>
            </w:r>
          </w:p>
        </w:tc>
        <w:tc>
          <w:tcPr>
            <w:tcW w:w="7970" w:type="dxa"/>
            <w:gridSpan w:val="2"/>
            <w:shd w:val="clear" w:color="auto" w:fill="D99594" w:themeFill="accent2" w:themeFillTint="99"/>
          </w:tcPr>
          <w:p w:rsidR="0022390F" w:rsidRPr="00755D85" w:rsidRDefault="0022390F" w:rsidP="0040153D">
            <w:pPr>
              <w:rPr>
                <w:rFonts w:cstheme="minorHAnsi"/>
                <w:b/>
              </w:rPr>
            </w:pPr>
            <w:r>
              <w:rPr>
                <w:rFonts w:cstheme="minorHAnsi"/>
                <w:b/>
              </w:rPr>
              <w:t>RESOURCES AND ACTIVITIES</w:t>
            </w:r>
          </w:p>
        </w:tc>
      </w:tr>
      <w:tr w:rsidR="0022390F" w:rsidRPr="00755D85" w:rsidTr="00F123C1">
        <w:trPr>
          <w:trHeight w:val="547"/>
        </w:trPr>
        <w:tc>
          <w:tcPr>
            <w:tcW w:w="1242" w:type="dxa"/>
            <w:shd w:val="clear" w:color="auto" w:fill="D99594" w:themeFill="accent2" w:themeFillTint="99"/>
          </w:tcPr>
          <w:p w:rsidR="0022390F" w:rsidRPr="00755D85" w:rsidRDefault="0022390F" w:rsidP="0040153D">
            <w:pPr>
              <w:rPr>
                <w:rFonts w:cstheme="minorHAnsi"/>
                <w:b/>
              </w:rPr>
            </w:pPr>
            <w:r w:rsidRPr="00755D85">
              <w:rPr>
                <w:rFonts w:cstheme="minorHAnsi"/>
                <w:b/>
              </w:rPr>
              <w:t>Autumn Term</w:t>
            </w:r>
          </w:p>
        </w:tc>
        <w:tc>
          <w:tcPr>
            <w:tcW w:w="4962" w:type="dxa"/>
            <w:gridSpan w:val="2"/>
            <w:shd w:val="clear" w:color="auto" w:fill="D99594" w:themeFill="accent2" w:themeFillTint="99"/>
          </w:tcPr>
          <w:p w:rsidR="00037C5C" w:rsidRDefault="00037C5C" w:rsidP="0040153D">
            <w:pPr>
              <w:rPr>
                <w:rFonts w:cstheme="minorHAnsi"/>
                <w:b/>
              </w:rPr>
            </w:pPr>
            <w:r>
              <w:rPr>
                <w:rFonts w:cstheme="minorHAnsi"/>
                <w:b/>
              </w:rPr>
              <w:t>Component 1</w:t>
            </w:r>
          </w:p>
          <w:p w:rsidR="0022390F" w:rsidRPr="00755D85" w:rsidRDefault="0022390F" w:rsidP="0040153D">
            <w:pPr>
              <w:rPr>
                <w:rFonts w:cstheme="minorHAnsi"/>
                <w:b/>
              </w:rPr>
            </w:pPr>
            <w:r w:rsidRPr="00755D85">
              <w:rPr>
                <w:rFonts w:cstheme="minorHAnsi"/>
                <w:b/>
              </w:rPr>
              <w:t xml:space="preserve">Microeconomics </w:t>
            </w:r>
            <w:r w:rsidRPr="00755D85">
              <w:rPr>
                <w:rFonts w:cstheme="minorHAnsi"/>
              </w:rPr>
              <w:t>(H060/01)</w:t>
            </w:r>
          </w:p>
        </w:tc>
        <w:tc>
          <w:tcPr>
            <w:tcW w:w="7970" w:type="dxa"/>
            <w:gridSpan w:val="2"/>
            <w:shd w:val="clear" w:color="auto" w:fill="D99594" w:themeFill="accent2" w:themeFillTint="99"/>
          </w:tcPr>
          <w:p w:rsidR="0022390F" w:rsidRPr="00755D85" w:rsidRDefault="0022390F" w:rsidP="0040153D">
            <w:pPr>
              <w:rPr>
                <w:rFonts w:cstheme="minorHAnsi"/>
                <w:b/>
              </w:rPr>
            </w:pPr>
            <w:r w:rsidRPr="00755D85">
              <w:rPr>
                <w:rFonts w:cstheme="minorHAnsi"/>
                <w:b/>
              </w:rPr>
              <w:t>TEXTBOOK 1</w:t>
            </w:r>
          </w:p>
          <w:p w:rsidR="0022390F" w:rsidRDefault="0022390F" w:rsidP="0040153D">
            <w:pPr>
              <w:rPr>
                <w:rFonts w:cstheme="minorHAnsi"/>
                <w:b/>
              </w:rPr>
            </w:pPr>
            <w:r w:rsidRPr="00755D85">
              <w:rPr>
                <w:rFonts w:cstheme="minorHAnsi"/>
                <w:b/>
              </w:rPr>
              <w:t>Section 1 Microeconomics</w:t>
            </w:r>
          </w:p>
        </w:tc>
      </w:tr>
      <w:tr w:rsidR="001B5855" w:rsidRPr="00755D85" w:rsidTr="00CA0A70">
        <w:trPr>
          <w:trHeight w:val="544"/>
        </w:trPr>
        <w:tc>
          <w:tcPr>
            <w:tcW w:w="1242" w:type="dxa"/>
          </w:tcPr>
          <w:p w:rsidR="001B5855" w:rsidRPr="00755D85" w:rsidRDefault="00A25212" w:rsidP="0040153D">
            <w:pPr>
              <w:rPr>
                <w:rFonts w:cstheme="minorHAnsi"/>
                <w:sz w:val="20"/>
                <w:szCs w:val="20"/>
              </w:rPr>
            </w:pPr>
            <w:r>
              <w:rPr>
                <w:rFonts w:cstheme="minorHAnsi"/>
                <w:sz w:val="20"/>
                <w:szCs w:val="20"/>
              </w:rPr>
              <w:t xml:space="preserve">Week   </w:t>
            </w:r>
            <w:r w:rsidR="00F123C1">
              <w:rPr>
                <w:rFonts w:cstheme="minorHAnsi"/>
                <w:sz w:val="20"/>
                <w:szCs w:val="20"/>
              </w:rPr>
              <w:t xml:space="preserve">    </w:t>
            </w:r>
            <w:r w:rsidR="001B5855" w:rsidRPr="00755D85">
              <w:rPr>
                <w:rFonts w:cstheme="minorHAnsi"/>
                <w:sz w:val="20"/>
                <w:szCs w:val="20"/>
              </w:rPr>
              <w:t>1</w:t>
            </w:r>
          </w:p>
        </w:tc>
        <w:tc>
          <w:tcPr>
            <w:tcW w:w="1843" w:type="dxa"/>
            <w:vMerge w:val="restart"/>
          </w:tcPr>
          <w:p w:rsidR="001B5855" w:rsidRPr="00755D85" w:rsidRDefault="001B5855" w:rsidP="0040153D">
            <w:pPr>
              <w:rPr>
                <w:rFonts w:cstheme="minorHAnsi"/>
                <w:b/>
                <w:sz w:val="20"/>
                <w:szCs w:val="20"/>
              </w:rPr>
            </w:pPr>
            <w:r w:rsidRPr="00755D85">
              <w:rPr>
                <w:rFonts w:cstheme="minorHAnsi"/>
                <w:b/>
                <w:sz w:val="20"/>
                <w:szCs w:val="20"/>
              </w:rPr>
              <w:t>Scarcity and choice</w:t>
            </w:r>
          </w:p>
        </w:tc>
        <w:tc>
          <w:tcPr>
            <w:tcW w:w="3119" w:type="dxa"/>
            <w:vMerge w:val="restart"/>
          </w:tcPr>
          <w:p w:rsidR="001B5855" w:rsidRPr="00755D85" w:rsidRDefault="001B5855" w:rsidP="0040153D">
            <w:pPr>
              <w:pStyle w:val="ListParagraph"/>
              <w:numPr>
                <w:ilvl w:val="0"/>
                <w:numId w:val="7"/>
              </w:numPr>
              <w:ind w:left="175" w:hanging="218"/>
              <w:rPr>
                <w:rFonts w:cstheme="minorHAnsi"/>
                <w:sz w:val="20"/>
                <w:szCs w:val="20"/>
              </w:rPr>
            </w:pPr>
            <w:r w:rsidRPr="00755D85">
              <w:rPr>
                <w:rFonts w:cstheme="minorHAnsi"/>
                <w:sz w:val="20"/>
                <w:szCs w:val="20"/>
              </w:rPr>
              <w:t>The basic economic problem</w:t>
            </w:r>
          </w:p>
          <w:p w:rsidR="00527D85" w:rsidRDefault="001B5855" w:rsidP="00527D85">
            <w:pPr>
              <w:pStyle w:val="ListParagraph"/>
              <w:numPr>
                <w:ilvl w:val="0"/>
                <w:numId w:val="8"/>
              </w:numPr>
              <w:ind w:left="175" w:hanging="218"/>
              <w:rPr>
                <w:rFonts w:cstheme="minorHAnsi"/>
                <w:sz w:val="20"/>
                <w:szCs w:val="20"/>
              </w:rPr>
            </w:pPr>
            <w:r w:rsidRPr="00755D85">
              <w:rPr>
                <w:rFonts w:cstheme="minorHAnsi"/>
                <w:sz w:val="20"/>
                <w:szCs w:val="20"/>
              </w:rPr>
              <w:t>The market economy</w:t>
            </w:r>
          </w:p>
          <w:p w:rsidR="00527D85" w:rsidRPr="00755D85" w:rsidRDefault="00527D85" w:rsidP="00527D85">
            <w:pPr>
              <w:pStyle w:val="ListParagraph"/>
              <w:numPr>
                <w:ilvl w:val="0"/>
                <w:numId w:val="8"/>
              </w:numPr>
              <w:ind w:left="175" w:hanging="218"/>
              <w:rPr>
                <w:rFonts w:cstheme="minorHAnsi"/>
                <w:sz w:val="20"/>
                <w:szCs w:val="20"/>
              </w:rPr>
            </w:pPr>
            <w:r w:rsidRPr="00755D85">
              <w:rPr>
                <w:rFonts w:cstheme="minorHAnsi"/>
                <w:sz w:val="20"/>
                <w:szCs w:val="20"/>
              </w:rPr>
              <w:t>Opportunity cost</w:t>
            </w:r>
          </w:p>
          <w:p w:rsidR="001B5855" w:rsidRPr="000E554C" w:rsidRDefault="00527D85" w:rsidP="00527D85">
            <w:pPr>
              <w:pStyle w:val="ListParagraph"/>
              <w:numPr>
                <w:ilvl w:val="0"/>
                <w:numId w:val="7"/>
              </w:numPr>
              <w:ind w:left="175" w:hanging="218"/>
              <w:rPr>
                <w:rFonts w:cstheme="minorHAnsi"/>
                <w:sz w:val="20"/>
                <w:szCs w:val="20"/>
              </w:rPr>
            </w:pPr>
            <w:r w:rsidRPr="00755D85">
              <w:rPr>
                <w:rFonts w:cstheme="minorHAnsi"/>
                <w:sz w:val="20"/>
                <w:szCs w:val="20"/>
              </w:rPr>
              <w:t>Specialisation and trade</w:t>
            </w:r>
          </w:p>
        </w:tc>
        <w:tc>
          <w:tcPr>
            <w:tcW w:w="4252" w:type="dxa"/>
            <w:vMerge w:val="restart"/>
          </w:tcPr>
          <w:p w:rsidR="001B5855" w:rsidRPr="00755D85" w:rsidRDefault="001B5855" w:rsidP="0040153D">
            <w:pPr>
              <w:ind w:left="1168" w:hanging="1168"/>
              <w:rPr>
                <w:rFonts w:cstheme="minorHAnsi"/>
                <w:sz w:val="20"/>
                <w:szCs w:val="20"/>
              </w:rPr>
            </w:pPr>
            <w:r w:rsidRPr="00755D85">
              <w:rPr>
                <w:rFonts w:cstheme="minorHAnsi"/>
                <w:sz w:val="20"/>
                <w:szCs w:val="20"/>
              </w:rPr>
              <w:t>Chapter 1</w:t>
            </w:r>
            <w:r w:rsidRPr="00755D85">
              <w:rPr>
                <w:rFonts w:cstheme="minorHAnsi"/>
                <w:sz w:val="20"/>
                <w:szCs w:val="20"/>
              </w:rPr>
              <w:tab/>
              <w:t xml:space="preserve">Introducing economics </w:t>
            </w:r>
          </w:p>
        </w:tc>
        <w:tc>
          <w:tcPr>
            <w:tcW w:w="3718" w:type="dxa"/>
            <w:vMerge w:val="restart"/>
          </w:tcPr>
          <w:p w:rsidR="001B5855" w:rsidRPr="00755D85" w:rsidRDefault="001B5855" w:rsidP="0040153D">
            <w:pPr>
              <w:rPr>
                <w:rFonts w:cstheme="minorHAnsi"/>
                <w:sz w:val="20"/>
                <w:szCs w:val="20"/>
              </w:rPr>
            </w:pPr>
            <w:r w:rsidRPr="009E482D">
              <w:rPr>
                <w:rFonts w:cstheme="minorHAnsi"/>
                <w:sz w:val="20"/>
                <w:szCs w:val="20"/>
              </w:rPr>
              <w:t>Suggested activities and resources along with guidance for delivering the topics can be found in the ‘</w:t>
            </w:r>
            <w:r>
              <w:rPr>
                <w:rFonts w:cstheme="minorHAnsi"/>
                <w:sz w:val="20"/>
                <w:szCs w:val="20"/>
              </w:rPr>
              <w:t>Scarcity and choice</w:t>
            </w:r>
            <w:r w:rsidRPr="009E482D">
              <w:rPr>
                <w:rFonts w:cstheme="minorHAnsi"/>
                <w:sz w:val="20"/>
                <w:szCs w:val="20"/>
              </w:rPr>
              <w:t>’ delivery guide</w:t>
            </w:r>
            <w:r w:rsidR="00953A23">
              <w:rPr>
                <w:rFonts w:cstheme="minorHAnsi"/>
                <w:sz w:val="20"/>
                <w:szCs w:val="20"/>
              </w:rPr>
              <w:t>.</w:t>
            </w:r>
          </w:p>
        </w:tc>
      </w:tr>
      <w:tr w:rsidR="001B5855" w:rsidRPr="00755D85" w:rsidTr="00CA0A70">
        <w:trPr>
          <w:trHeight w:val="544"/>
        </w:trPr>
        <w:tc>
          <w:tcPr>
            <w:tcW w:w="1242" w:type="dxa"/>
          </w:tcPr>
          <w:p w:rsidR="001B5855" w:rsidRPr="00755D85" w:rsidRDefault="001B5855" w:rsidP="00A25212">
            <w:pPr>
              <w:jc w:val="right"/>
              <w:rPr>
                <w:rFonts w:cstheme="minorHAnsi"/>
                <w:sz w:val="20"/>
                <w:szCs w:val="20"/>
              </w:rPr>
            </w:pPr>
            <w:r w:rsidRPr="00755D85">
              <w:rPr>
                <w:rFonts w:cstheme="minorHAnsi"/>
                <w:sz w:val="20"/>
                <w:szCs w:val="20"/>
              </w:rPr>
              <w:t>2</w:t>
            </w:r>
          </w:p>
        </w:tc>
        <w:tc>
          <w:tcPr>
            <w:tcW w:w="1843" w:type="dxa"/>
            <w:vMerge/>
          </w:tcPr>
          <w:p w:rsidR="001B5855" w:rsidRPr="00755D85" w:rsidRDefault="001B5855" w:rsidP="0040153D">
            <w:pPr>
              <w:rPr>
                <w:rFonts w:cstheme="minorHAnsi"/>
                <w:b/>
                <w:sz w:val="20"/>
                <w:szCs w:val="20"/>
              </w:rPr>
            </w:pPr>
          </w:p>
        </w:tc>
        <w:tc>
          <w:tcPr>
            <w:tcW w:w="3119" w:type="dxa"/>
            <w:vMerge/>
          </w:tcPr>
          <w:p w:rsidR="001B5855" w:rsidRPr="00755D85" w:rsidRDefault="001B5855" w:rsidP="0040153D">
            <w:pPr>
              <w:pStyle w:val="ListParagraph"/>
              <w:numPr>
                <w:ilvl w:val="0"/>
                <w:numId w:val="7"/>
              </w:numPr>
              <w:ind w:left="175" w:hanging="218"/>
              <w:rPr>
                <w:rFonts w:cstheme="minorHAnsi"/>
                <w:sz w:val="20"/>
                <w:szCs w:val="20"/>
              </w:rPr>
            </w:pPr>
          </w:p>
        </w:tc>
        <w:tc>
          <w:tcPr>
            <w:tcW w:w="4252" w:type="dxa"/>
            <w:vMerge/>
          </w:tcPr>
          <w:p w:rsidR="001B5855" w:rsidRPr="00755D85" w:rsidRDefault="001B5855" w:rsidP="0040153D">
            <w:pPr>
              <w:ind w:left="1168" w:hanging="1168"/>
              <w:rPr>
                <w:rFonts w:cstheme="minorHAnsi"/>
                <w:sz w:val="20"/>
                <w:szCs w:val="20"/>
              </w:rPr>
            </w:pPr>
          </w:p>
        </w:tc>
        <w:tc>
          <w:tcPr>
            <w:tcW w:w="3718" w:type="dxa"/>
            <w:vMerge/>
          </w:tcPr>
          <w:p w:rsidR="001B5855" w:rsidRPr="00755D85" w:rsidRDefault="001B5855" w:rsidP="0040153D">
            <w:pPr>
              <w:rPr>
                <w:rFonts w:cstheme="minorHAnsi"/>
                <w:sz w:val="20"/>
                <w:szCs w:val="20"/>
              </w:rPr>
            </w:pPr>
          </w:p>
        </w:tc>
      </w:tr>
      <w:tr w:rsidR="00527D85" w:rsidRPr="00755D85" w:rsidTr="00CA0A70">
        <w:trPr>
          <w:trHeight w:val="544"/>
        </w:trPr>
        <w:tc>
          <w:tcPr>
            <w:tcW w:w="1242" w:type="dxa"/>
          </w:tcPr>
          <w:p w:rsidR="00527D85" w:rsidRPr="00755D85" w:rsidRDefault="00527D85" w:rsidP="00A25212">
            <w:pPr>
              <w:jc w:val="right"/>
              <w:rPr>
                <w:rFonts w:cstheme="minorHAnsi"/>
                <w:sz w:val="20"/>
                <w:szCs w:val="20"/>
              </w:rPr>
            </w:pPr>
            <w:r w:rsidRPr="00755D85">
              <w:rPr>
                <w:rFonts w:cstheme="minorHAnsi"/>
                <w:sz w:val="20"/>
                <w:szCs w:val="20"/>
              </w:rPr>
              <w:t>3</w:t>
            </w:r>
          </w:p>
        </w:tc>
        <w:tc>
          <w:tcPr>
            <w:tcW w:w="1843" w:type="dxa"/>
            <w:vMerge w:val="restart"/>
          </w:tcPr>
          <w:p w:rsidR="00527D85" w:rsidRPr="00755D85" w:rsidRDefault="00527D85" w:rsidP="0040153D">
            <w:pPr>
              <w:rPr>
                <w:rFonts w:cstheme="minorHAnsi"/>
                <w:b/>
                <w:sz w:val="20"/>
                <w:szCs w:val="20"/>
              </w:rPr>
            </w:pPr>
            <w:r w:rsidRPr="00755D85">
              <w:rPr>
                <w:rFonts w:cstheme="minorHAnsi"/>
                <w:b/>
                <w:sz w:val="20"/>
                <w:szCs w:val="20"/>
              </w:rPr>
              <w:t>How competitive markets work</w:t>
            </w:r>
          </w:p>
        </w:tc>
        <w:tc>
          <w:tcPr>
            <w:tcW w:w="3119" w:type="dxa"/>
            <w:vMerge w:val="restart"/>
          </w:tcPr>
          <w:p w:rsidR="00527D85" w:rsidRPr="00755D85" w:rsidRDefault="00527D85" w:rsidP="0040153D">
            <w:pPr>
              <w:pStyle w:val="ListParagraph"/>
              <w:numPr>
                <w:ilvl w:val="0"/>
                <w:numId w:val="8"/>
              </w:numPr>
              <w:ind w:left="175" w:hanging="218"/>
              <w:rPr>
                <w:rFonts w:cstheme="minorHAnsi"/>
                <w:sz w:val="20"/>
                <w:szCs w:val="20"/>
              </w:rPr>
            </w:pPr>
            <w:r w:rsidRPr="00755D85">
              <w:rPr>
                <w:rFonts w:cstheme="minorHAnsi"/>
                <w:sz w:val="20"/>
                <w:szCs w:val="20"/>
              </w:rPr>
              <w:t>Allocation of resources</w:t>
            </w:r>
          </w:p>
          <w:p w:rsidR="00527D85" w:rsidRPr="000E554C" w:rsidRDefault="00527D85" w:rsidP="0040153D">
            <w:pPr>
              <w:pStyle w:val="ListParagraph"/>
              <w:numPr>
                <w:ilvl w:val="0"/>
                <w:numId w:val="8"/>
              </w:numPr>
              <w:ind w:left="175" w:hanging="218"/>
              <w:rPr>
                <w:rFonts w:cstheme="minorHAnsi"/>
                <w:sz w:val="20"/>
                <w:szCs w:val="20"/>
              </w:rPr>
            </w:pPr>
            <w:r w:rsidRPr="00755D85">
              <w:rPr>
                <w:rFonts w:cstheme="minorHAnsi"/>
                <w:sz w:val="20"/>
                <w:szCs w:val="20"/>
              </w:rPr>
              <w:t>The objectives of economic agents</w:t>
            </w:r>
          </w:p>
        </w:tc>
        <w:tc>
          <w:tcPr>
            <w:tcW w:w="4252" w:type="dxa"/>
            <w:vMerge w:val="restart"/>
          </w:tcPr>
          <w:p w:rsidR="00527D85" w:rsidRPr="00755D85" w:rsidRDefault="00527D85" w:rsidP="0040153D">
            <w:pPr>
              <w:tabs>
                <w:tab w:val="left" w:pos="1135"/>
              </w:tabs>
              <w:ind w:left="1168" w:hanging="1168"/>
              <w:rPr>
                <w:rFonts w:cstheme="minorHAnsi"/>
                <w:sz w:val="20"/>
                <w:szCs w:val="20"/>
              </w:rPr>
            </w:pPr>
            <w:r w:rsidRPr="00755D85">
              <w:rPr>
                <w:rFonts w:cstheme="minorHAnsi"/>
                <w:sz w:val="20"/>
                <w:szCs w:val="20"/>
              </w:rPr>
              <w:t xml:space="preserve">Chapter 2 </w:t>
            </w:r>
            <w:r w:rsidRPr="00755D85">
              <w:rPr>
                <w:rFonts w:cstheme="minorHAnsi"/>
                <w:sz w:val="20"/>
                <w:szCs w:val="20"/>
              </w:rPr>
              <w:tab/>
              <w:t>The coordination problem</w:t>
            </w:r>
          </w:p>
          <w:p w:rsidR="00527D85" w:rsidRPr="00755D85" w:rsidRDefault="00527D85" w:rsidP="0040153D">
            <w:pPr>
              <w:tabs>
                <w:tab w:val="left" w:pos="1135"/>
              </w:tabs>
              <w:ind w:left="1168" w:hanging="1168"/>
              <w:rPr>
                <w:rFonts w:cstheme="minorHAnsi"/>
                <w:b/>
                <w:sz w:val="20"/>
                <w:szCs w:val="20"/>
              </w:rPr>
            </w:pPr>
          </w:p>
        </w:tc>
        <w:tc>
          <w:tcPr>
            <w:tcW w:w="3718" w:type="dxa"/>
            <w:vMerge w:val="restart"/>
          </w:tcPr>
          <w:p w:rsidR="00527D85" w:rsidRPr="00755D85" w:rsidRDefault="00527D85" w:rsidP="0040153D">
            <w:pPr>
              <w:rPr>
                <w:rFonts w:cstheme="minorHAnsi"/>
                <w:sz w:val="20"/>
                <w:szCs w:val="20"/>
              </w:rPr>
            </w:pPr>
            <w:r w:rsidRPr="009E482D">
              <w:rPr>
                <w:rFonts w:cstheme="minorHAnsi"/>
                <w:sz w:val="20"/>
                <w:szCs w:val="20"/>
              </w:rPr>
              <w:t>Suggested activities and resources along with guidance for delivering the topics can be found in the ‘</w:t>
            </w:r>
            <w:r>
              <w:rPr>
                <w:rFonts w:cstheme="minorHAnsi"/>
                <w:sz w:val="20"/>
                <w:szCs w:val="20"/>
              </w:rPr>
              <w:t>Competitive markets</w:t>
            </w:r>
            <w:r w:rsidR="00953A23">
              <w:rPr>
                <w:rFonts w:cstheme="minorHAnsi"/>
                <w:sz w:val="20"/>
                <w:szCs w:val="20"/>
              </w:rPr>
              <w:t>’ delivery guide.</w:t>
            </w:r>
          </w:p>
        </w:tc>
      </w:tr>
      <w:tr w:rsidR="00527D85" w:rsidRPr="00755D85" w:rsidTr="00CA0A70">
        <w:trPr>
          <w:trHeight w:val="544"/>
        </w:trPr>
        <w:tc>
          <w:tcPr>
            <w:tcW w:w="1242" w:type="dxa"/>
          </w:tcPr>
          <w:p w:rsidR="00527D85" w:rsidRPr="00755D85" w:rsidRDefault="00527D85" w:rsidP="00A25212">
            <w:pPr>
              <w:jc w:val="right"/>
              <w:rPr>
                <w:rFonts w:cstheme="minorHAnsi"/>
                <w:sz w:val="20"/>
                <w:szCs w:val="20"/>
              </w:rPr>
            </w:pPr>
            <w:r w:rsidRPr="00755D85">
              <w:rPr>
                <w:rFonts w:cstheme="minorHAnsi"/>
                <w:sz w:val="20"/>
                <w:szCs w:val="20"/>
              </w:rPr>
              <w:t>4</w:t>
            </w:r>
          </w:p>
        </w:tc>
        <w:tc>
          <w:tcPr>
            <w:tcW w:w="1843" w:type="dxa"/>
            <w:vMerge/>
          </w:tcPr>
          <w:p w:rsidR="00527D85" w:rsidRPr="00755D85" w:rsidRDefault="00527D85" w:rsidP="0040153D">
            <w:pPr>
              <w:rPr>
                <w:rFonts w:cstheme="minorHAnsi"/>
                <w:b/>
                <w:sz w:val="20"/>
                <w:szCs w:val="20"/>
              </w:rPr>
            </w:pPr>
          </w:p>
        </w:tc>
        <w:tc>
          <w:tcPr>
            <w:tcW w:w="3119" w:type="dxa"/>
            <w:vMerge/>
          </w:tcPr>
          <w:p w:rsidR="00527D85" w:rsidRPr="000E554C" w:rsidRDefault="00527D85" w:rsidP="0040153D">
            <w:pPr>
              <w:pStyle w:val="ListParagraph"/>
              <w:numPr>
                <w:ilvl w:val="0"/>
                <w:numId w:val="8"/>
              </w:numPr>
              <w:ind w:left="175" w:hanging="218"/>
              <w:rPr>
                <w:rFonts w:cstheme="minorHAnsi"/>
                <w:sz w:val="20"/>
                <w:szCs w:val="20"/>
              </w:rPr>
            </w:pPr>
          </w:p>
        </w:tc>
        <w:tc>
          <w:tcPr>
            <w:tcW w:w="4252" w:type="dxa"/>
            <w:vMerge/>
          </w:tcPr>
          <w:p w:rsidR="00527D85" w:rsidRPr="00755D85" w:rsidRDefault="00527D85" w:rsidP="0040153D">
            <w:pPr>
              <w:tabs>
                <w:tab w:val="left" w:pos="1135"/>
              </w:tabs>
              <w:ind w:left="1168" w:hanging="1168"/>
              <w:rPr>
                <w:rFonts w:cstheme="minorHAnsi"/>
                <w:sz w:val="20"/>
                <w:szCs w:val="20"/>
              </w:rPr>
            </w:pPr>
          </w:p>
        </w:tc>
        <w:tc>
          <w:tcPr>
            <w:tcW w:w="3718" w:type="dxa"/>
            <w:vMerge/>
          </w:tcPr>
          <w:p w:rsidR="00527D85" w:rsidRPr="00755D85" w:rsidRDefault="00527D85" w:rsidP="0040153D">
            <w:pPr>
              <w:rPr>
                <w:rFonts w:cstheme="minorHAnsi"/>
                <w:sz w:val="20"/>
                <w:szCs w:val="20"/>
              </w:rPr>
            </w:pPr>
          </w:p>
        </w:tc>
      </w:tr>
      <w:tr w:rsidR="0040153D" w:rsidRPr="00755D85" w:rsidTr="00CA0A70">
        <w:trPr>
          <w:trHeight w:val="544"/>
        </w:trPr>
        <w:tc>
          <w:tcPr>
            <w:tcW w:w="1242" w:type="dxa"/>
          </w:tcPr>
          <w:p w:rsidR="0040153D" w:rsidRPr="00755D85" w:rsidRDefault="0040153D" w:rsidP="00A25212">
            <w:pPr>
              <w:jc w:val="right"/>
              <w:rPr>
                <w:rFonts w:cstheme="minorHAnsi"/>
                <w:sz w:val="20"/>
                <w:szCs w:val="20"/>
              </w:rPr>
            </w:pPr>
            <w:r w:rsidRPr="00755D85">
              <w:rPr>
                <w:rFonts w:cstheme="minorHAnsi"/>
                <w:sz w:val="20"/>
                <w:szCs w:val="20"/>
              </w:rPr>
              <w:t>5</w:t>
            </w:r>
          </w:p>
        </w:tc>
        <w:tc>
          <w:tcPr>
            <w:tcW w:w="1843" w:type="dxa"/>
            <w:vMerge/>
          </w:tcPr>
          <w:p w:rsidR="0040153D" w:rsidRPr="00755D85" w:rsidRDefault="0040153D" w:rsidP="0040153D">
            <w:pPr>
              <w:rPr>
                <w:rFonts w:cstheme="minorHAnsi"/>
                <w:sz w:val="20"/>
                <w:szCs w:val="20"/>
              </w:rPr>
            </w:pPr>
          </w:p>
        </w:tc>
        <w:tc>
          <w:tcPr>
            <w:tcW w:w="3119" w:type="dxa"/>
            <w:vMerge w:val="restart"/>
          </w:tcPr>
          <w:p w:rsidR="0040153D" w:rsidRPr="00054567" w:rsidRDefault="0040153D" w:rsidP="0040153D">
            <w:pPr>
              <w:pStyle w:val="ListParagraph"/>
              <w:numPr>
                <w:ilvl w:val="0"/>
                <w:numId w:val="9"/>
              </w:numPr>
              <w:ind w:left="175" w:hanging="218"/>
              <w:rPr>
                <w:rFonts w:cstheme="minorHAnsi"/>
                <w:sz w:val="20"/>
                <w:szCs w:val="20"/>
              </w:rPr>
            </w:pPr>
            <w:r w:rsidRPr="00755D85">
              <w:rPr>
                <w:rFonts w:cstheme="minorHAnsi"/>
                <w:sz w:val="20"/>
                <w:szCs w:val="20"/>
              </w:rPr>
              <w:t>Supply and demand and the interaction of markets</w:t>
            </w:r>
          </w:p>
        </w:tc>
        <w:tc>
          <w:tcPr>
            <w:tcW w:w="4252" w:type="dxa"/>
          </w:tcPr>
          <w:p w:rsidR="0040153D" w:rsidRPr="00755D85" w:rsidRDefault="0040153D" w:rsidP="0040153D">
            <w:pPr>
              <w:tabs>
                <w:tab w:val="left" w:pos="1135"/>
              </w:tabs>
              <w:ind w:left="1168" w:hanging="1168"/>
              <w:rPr>
                <w:rFonts w:cstheme="minorHAnsi"/>
                <w:sz w:val="20"/>
                <w:szCs w:val="20"/>
              </w:rPr>
            </w:pPr>
            <w:r w:rsidRPr="00755D85">
              <w:rPr>
                <w:rFonts w:cstheme="minorHAnsi"/>
                <w:sz w:val="20"/>
                <w:szCs w:val="20"/>
              </w:rPr>
              <w:t xml:space="preserve">Chapter 3 </w:t>
            </w:r>
            <w:r w:rsidRPr="00755D85">
              <w:rPr>
                <w:rFonts w:cstheme="minorHAnsi"/>
                <w:sz w:val="20"/>
                <w:szCs w:val="20"/>
              </w:rPr>
              <w:tab/>
              <w:t>The nature of demand</w:t>
            </w:r>
          </w:p>
          <w:p w:rsidR="0040153D" w:rsidRPr="00755D85" w:rsidRDefault="0040153D" w:rsidP="0040153D">
            <w:pPr>
              <w:tabs>
                <w:tab w:val="left" w:pos="1135"/>
              </w:tabs>
              <w:ind w:left="1168" w:hanging="1168"/>
              <w:rPr>
                <w:rFonts w:cstheme="minorHAnsi"/>
                <w:sz w:val="20"/>
                <w:szCs w:val="20"/>
              </w:rPr>
            </w:pPr>
          </w:p>
        </w:tc>
        <w:tc>
          <w:tcPr>
            <w:tcW w:w="3718" w:type="dxa"/>
            <w:vMerge/>
          </w:tcPr>
          <w:p w:rsidR="0040153D" w:rsidRPr="00755D85" w:rsidRDefault="0040153D" w:rsidP="0040153D">
            <w:pPr>
              <w:rPr>
                <w:rFonts w:cstheme="minorHAnsi"/>
                <w:sz w:val="20"/>
                <w:szCs w:val="20"/>
              </w:rPr>
            </w:pPr>
          </w:p>
        </w:tc>
      </w:tr>
      <w:tr w:rsidR="0040153D" w:rsidRPr="00755D85" w:rsidTr="00CA0A70">
        <w:trPr>
          <w:trHeight w:val="302"/>
        </w:trPr>
        <w:tc>
          <w:tcPr>
            <w:tcW w:w="1242" w:type="dxa"/>
          </w:tcPr>
          <w:p w:rsidR="0040153D" w:rsidRPr="00755D85" w:rsidRDefault="0040153D" w:rsidP="00A25212">
            <w:pPr>
              <w:jc w:val="right"/>
              <w:rPr>
                <w:rFonts w:cstheme="minorHAnsi"/>
                <w:sz w:val="20"/>
                <w:szCs w:val="20"/>
              </w:rPr>
            </w:pPr>
            <w:r w:rsidRPr="00755D85">
              <w:rPr>
                <w:rFonts w:cstheme="minorHAnsi"/>
                <w:sz w:val="20"/>
                <w:szCs w:val="20"/>
              </w:rPr>
              <w:t>6</w:t>
            </w:r>
          </w:p>
        </w:tc>
        <w:tc>
          <w:tcPr>
            <w:tcW w:w="1843" w:type="dxa"/>
            <w:vMerge/>
          </w:tcPr>
          <w:p w:rsidR="0040153D" w:rsidRPr="00755D85" w:rsidRDefault="0040153D" w:rsidP="0040153D">
            <w:pPr>
              <w:rPr>
                <w:rFonts w:cstheme="minorHAnsi"/>
                <w:sz w:val="20"/>
                <w:szCs w:val="20"/>
              </w:rPr>
            </w:pPr>
          </w:p>
        </w:tc>
        <w:tc>
          <w:tcPr>
            <w:tcW w:w="3119" w:type="dxa"/>
            <w:vMerge/>
          </w:tcPr>
          <w:p w:rsidR="0040153D" w:rsidRPr="000E554C" w:rsidRDefault="0040153D" w:rsidP="0040153D">
            <w:pPr>
              <w:pStyle w:val="ListParagraph"/>
              <w:numPr>
                <w:ilvl w:val="0"/>
                <w:numId w:val="9"/>
              </w:numPr>
              <w:ind w:left="175" w:hanging="218"/>
              <w:rPr>
                <w:rFonts w:cstheme="minorHAnsi"/>
                <w:sz w:val="20"/>
                <w:szCs w:val="20"/>
              </w:rPr>
            </w:pPr>
          </w:p>
        </w:tc>
        <w:tc>
          <w:tcPr>
            <w:tcW w:w="4252" w:type="dxa"/>
          </w:tcPr>
          <w:p w:rsidR="0040153D" w:rsidRPr="00755D85" w:rsidRDefault="0040153D" w:rsidP="0040153D">
            <w:pPr>
              <w:tabs>
                <w:tab w:val="left" w:pos="1135"/>
              </w:tabs>
              <w:rPr>
                <w:rFonts w:cstheme="minorHAnsi"/>
                <w:sz w:val="20"/>
                <w:szCs w:val="20"/>
              </w:rPr>
            </w:pPr>
            <w:r w:rsidRPr="00755D85">
              <w:rPr>
                <w:rFonts w:cstheme="minorHAnsi"/>
                <w:sz w:val="20"/>
                <w:szCs w:val="20"/>
              </w:rPr>
              <w:t xml:space="preserve">Chapter 4 </w:t>
            </w:r>
            <w:r w:rsidRPr="00755D85">
              <w:rPr>
                <w:rFonts w:cstheme="minorHAnsi"/>
                <w:sz w:val="20"/>
                <w:szCs w:val="20"/>
              </w:rPr>
              <w:tab/>
              <w:t>The nature of supply</w:t>
            </w:r>
          </w:p>
        </w:tc>
        <w:tc>
          <w:tcPr>
            <w:tcW w:w="3718" w:type="dxa"/>
            <w:vMerge/>
          </w:tcPr>
          <w:p w:rsidR="0040153D" w:rsidRPr="00755D85" w:rsidRDefault="0040153D" w:rsidP="0040153D">
            <w:pPr>
              <w:rPr>
                <w:rFonts w:cstheme="minorHAnsi"/>
                <w:sz w:val="20"/>
                <w:szCs w:val="20"/>
              </w:rPr>
            </w:pPr>
          </w:p>
        </w:tc>
      </w:tr>
      <w:tr w:rsidR="0040153D" w:rsidRPr="00755D85" w:rsidTr="00F123C1">
        <w:trPr>
          <w:trHeight w:val="301"/>
        </w:trPr>
        <w:tc>
          <w:tcPr>
            <w:tcW w:w="1242" w:type="dxa"/>
          </w:tcPr>
          <w:p w:rsidR="0040153D" w:rsidRPr="00755D85" w:rsidRDefault="0040153D" w:rsidP="00A25212">
            <w:pPr>
              <w:jc w:val="right"/>
              <w:rPr>
                <w:rFonts w:cstheme="minorHAnsi"/>
                <w:sz w:val="20"/>
                <w:szCs w:val="20"/>
              </w:rPr>
            </w:pPr>
            <w:r w:rsidRPr="00755D85">
              <w:rPr>
                <w:rFonts w:cstheme="minorHAnsi"/>
                <w:sz w:val="20"/>
                <w:szCs w:val="20"/>
              </w:rPr>
              <w:t>7</w:t>
            </w:r>
          </w:p>
        </w:tc>
        <w:tc>
          <w:tcPr>
            <w:tcW w:w="12932" w:type="dxa"/>
            <w:gridSpan w:val="4"/>
          </w:tcPr>
          <w:p w:rsidR="0040153D" w:rsidRPr="00755D85" w:rsidRDefault="0040153D" w:rsidP="0040153D">
            <w:pPr>
              <w:rPr>
                <w:rFonts w:cstheme="minorHAnsi"/>
                <w:sz w:val="20"/>
                <w:szCs w:val="20"/>
              </w:rPr>
            </w:pPr>
            <w:r>
              <w:rPr>
                <w:rFonts w:cstheme="minorHAnsi"/>
                <w:sz w:val="20"/>
                <w:szCs w:val="20"/>
              </w:rPr>
              <w:t>Revision</w:t>
            </w:r>
          </w:p>
        </w:tc>
      </w:tr>
      <w:tr w:rsidR="00F123C1" w:rsidRPr="00755D85" w:rsidTr="00F123C1">
        <w:trPr>
          <w:trHeight w:val="308"/>
        </w:trPr>
        <w:tc>
          <w:tcPr>
            <w:tcW w:w="14174" w:type="dxa"/>
            <w:gridSpan w:val="5"/>
            <w:shd w:val="clear" w:color="auto" w:fill="F2DBDB" w:themeFill="accent2" w:themeFillTint="33"/>
          </w:tcPr>
          <w:p w:rsidR="00F123C1" w:rsidRPr="00F123C1" w:rsidRDefault="00F123C1" w:rsidP="00F123C1">
            <w:pPr>
              <w:jc w:val="center"/>
              <w:rPr>
                <w:rFonts w:cstheme="minorHAnsi"/>
                <w:sz w:val="28"/>
                <w:szCs w:val="28"/>
              </w:rPr>
            </w:pPr>
            <w:r>
              <w:rPr>
                <w:rFonts w:cstheme="minorHAnsi"/>
                <w:sz w:val="28"/>
                <w:szCs w:val="28"/>
              </w:rPr>
              <w:t>Autumn half term</w:t>
            </w:r>
          </w:p>
        </w:tc>
      </w:tr>
      <w:tr w:rsidR="001B5855" w:rsidRPr="00755D85" w:rsidTr="00CA0A70">
        <w:trPr>
          <w:trHeight w:val="529"/>
        </w:trPr>
        <w:tc>
          <w:tcPr>
            <w:tcW w:w="1242" w:type="dxa"/>
          </w:tcPr>
          <w:p w:rsidR="001B5855" w:rsidRPr="00755D85" w:rsidRDefault="001B5855" w:rsidP="00A25212">
            <w:pPr>
              <w:jc w:val="right"/>
              <w:rPr>
                <w:rFonts w:cstheme="minorHAnsi"/>
                <w:sz w:val="18"/>
                <w:szCs w:val="18"/>
              </w:rPr>
            </w:pPr>
            <w:r w:rsidRPr="00755D85">
              <w:rPr>
                <w:rFonts w:cstheme="minorHAnsi"/>
                <w:sz w:val="20"/>
                <w:szCs w:val="20"/>
              </w:rPr>
              <w:t>8</w:t>
            </w:r>
          </w:p>
        </w:tc>
        <w:tc>
          <w:tcPr>
            <w:tcW w:w="1843" w:type="dxa"/>
            <w:vMerge w:val="restart"/>
          </w:tcPr>
          <w:p w:rsidR="001B5855" w:rsidRPr="00755D85" w:rsidRDefault="001B5855" w:rsidP="0040153D">
            <w:pPr>
              <w:rPr>
                <w:rFonts w:cstheme="minorHAnsi"/>
                <w:b/>
                <w:sz w:val="20"/>
                <w:szCs w:val="20"/>
              </w:rPr>
            </w:pPr>
          </w:p>
        </w:tc>
        <w:tc>
          <w:tcPr>
            <w:tcW w:w="3119" w:type="dxa"/>
          </w:tcPr>
          <w:p w:rsidR="001B5855" w:rsidRPr="00054567" w:rsidRDefault="001B5855" w:rsidP="0040153D">
            <w:pPr>
              <w:pStyle w:val="ListParagraph"/>
              <w:numPr>
                <w:ilvl w:val="0"/>
                <w:numId w:val="10"/>
              </w:numPr>
              <w:ind w:left="175" w:hanging="218"/>
              <w:rPr>
                <w:rFonts w:cstheme="minorHAnsi"/>
                <w:sz w:val="20"/>
                <w:szCs w:val="20"/>
              </w:rPr>
            </w:pPr>
            <w:r>
              <w:rPr>
                <w:rFonts w:cstheme="minorHAnsi"/>
                <w:sz w:val="20"/>
                <w:szCs w:val="20"/>
              </w:rPr>
              <w:t>Elasticity</w:t>
            </w:r>
          </w:p>
        </w:tc>
        <w:tc>
          <w:tcPr>
            <w:tcW w:w="4252" w:type="dxa"/>
          </w:tcPr>
          <w:p w:rsidR="001B5855" w:rsidRPr="00755D85" w:rsidRDefault="001B5855" w:rsidP="0040153D">
            <w:pPr>
              <w:tabs>
                <w:tab w:val="left" w:pos="1135"/>
              </w:tabs>
              <w:ind w:left="1168" w:hanging="1168"/>
              <w:rPr>
                <w:rFonts w:cstheme="minorHAnsi"/>
                <w:b/>
                <w:sz w:val="20"/>
                <w:szCs w:val="20"/>
              </w:rPr>
            </w:pPr>
            <w:r w:rsidRPr="00755D85">
              <w:rPr>
                <w:rFonts w:cstheme="minorHAnsi"/>
                <w:sz w:val="20"/>
                <w:szCs w:val="20"/>
              </w:rPr>
              <w:t xml:space="preserve">Chapter 5 </w:t>
            </w:r>
            <w:r w:rsidRPr="00755D85">
              <w:rPr>
                <w:rFonts w:cstheme="minorHAnsi"/>
                <w:sz w:val="20"/>
                <w:szCs w:val="20"/>
              </w:rPr>
              <w:tab/>
              <w:t>Market equilibrium and the price system</w:t>
            </w:r>
            <w:r w:rsidR="0040153D">
              <w:rPr>
                <w:rFonts w:cstheme="minorHAnsi"/>
                <w:sz w:val="20"/>
                <w:szCs w:val="20"/>
              </w:rPr>
              <w:t xml:space="preserve"> </w:t>
            </w:r>
          </w:p>
        </w:tc>
        <w:tc>
          <w:tcPr>
            <w:tcW w:w="3718" w:type="dxa"/>
            <w:vMerge w:val="restart"/>
          </w:tcPr>
          <w:p w:rsidR="001B5855" w:rsidRPr="00755D85" w:rsidRDefault="002C25E2" w:rsidP="00953A23">
            <w:pPr>
              <w:rPr>
                <w:rFonts w:cstheme="minorHAnsi"/>
                <w:sz w:val="20"/>
                <w:szCs w:val="20"/>
              </w:rPr>
            </w:pPr>
            <w:r>
              <w:rPr>
                <w:rFonts w:cstheme="minorHAnsi"/>
                <w:sz w:val="20"/>
                <w:szCs w:val="20"/>
              </w:rPr>
              <w:t xml:space="preserve">There </w:t>
            </w:r>
            <w:r w:rsidR="00953A23">
              <w:rPr>
                <w:rFonts w:cstheme="minorHAnsi"/>
                <w:sz w:val="20"/>
                <w:szCs w:val="20"/>
              </w:rPr>
              <w:t>are</w:t>
            </w:r>
            <w:r>
              <w:rPr>
                <w:rFonts w:cstheme="minorHAnsi"/>
                <w:sz w:val="20"/>
                <w:szCs w:val="20"/>
              </w:rPr>
              <w:t xml:space="preserve"> nine lesson elements providing guidance and exercises for teaching and assessing quantitative skills.</w:t>
            </w:r>
          </w:p>
        </w:tc>
      </w:tr>
      <w:tr w:rsidR="001B5855" w:rsidRPr="00755D85" w:rsidTr="00CA0A70">
        <w:trPr>
          <w:trHeight w:val="260"/>
        </w:trPr>
        <w:tc>
          <w:tcPr>
            <w:tcW w:w="1242" w:type="dxa"/>
          </w:tcPr>
          <w:p w:rsidR="001B5855" w:rsidRPr="00755D85" w:rsidRDefault="001B5855" w:rsidP="00A25212">
            <w:pPr>
              <w:jc w:val="right"/>
              <w:rPr>
                <w:rFonts w:cstheme="minorHAnsi"/>
                <w:sz w:val="20"/>
                <w:szCs w:val="20"/>
              </w:rPr>
            </w:pPr>
            <w:r w:rsidRPr="00755D85">
              <w:rPr>
                <w:rFonts w:cstheme="minorHAnsi"/>
                <w:sz w:val="20"/>
                <w:szCs w:val="20"/>
              </w:rPr>
              <w:t>9</w:t>
            </w:r>
          </w:p>
        </w:tc>
        <w:tc>
          <w:tcPr>
            <w:tcW w:w="1843" w:type="dxa"/>
            <w:vMerge/>
          </w:tcPr>
          <w:p w:rsidR="001B5855" w:rsidRPr="00755D85" w:rsidRDefault="001B5855" w:rsidP="0040153D">
            <w:pPr>
              <w:rPr>
                <w:rFonts w:cstheme="minorHAnsi"/>
                <w:b/>
                <w:sz w:val="20"/>
                <w:szCs w:val="20"/>
              </w:rPr>
            </w:pPr>
          </w:p>
        </w:tc>
        <w:tc>
          <w:tcPr>
            <w:tcW w:w="3119" w:type="dxa"/>
          </w:tcPr>
          <w:p w:rsidR="001B5855" w:rsidRPr="00755D85" w:rsidRDefault="001B5855" w:rsidP="0040153D">
            <w:pPr>
              <w:pStyle w:val="ListParagraph"/>
              <w:numPr>
                <w:ilvl w:val="0"/>
                <w:numId w:val="10"/>
              </w:numPr>
              <w:ind w:left="175" w:hanging="218"/>
              <w:rPr>
                <w:rFonts w:cstheme="minorHAnsi"/>
                <w:sz w:val="20"/>
                <w:szCs w:val="20"/>
              </w:rPr>
            </w:pPr>
            <w:r w:rsidRPr="00755D85">
              <w:rPr>
                <w:rFonts w:cstheme="minorHAnsi"/>
                <w:sz w:val="20"/>
                <w:szCs w:val="20"/>
              </w:rPr>
              <w:t>Productive and allocative efficiency</w:t>
            </w:r>
          </w:p>
        </w:tc>
        <w:tc>
          <w:tcPr>
            <w:tcW w:w="4252" w:type="dxa"/>
          </w:tcPr>
          <w:p w:rsidR="001B5855" w:rsidRPr="00755D85" w:rsidRDefault="001B5855" w:rsidP="0040153D">
            <w:pPr>
              <w:tabs>
                <w:tab w:val="left" w:pos="1135"/>
              </w:tabs>
              <w:ind w:left="1135" w:hanging="1135"/>
              <w:rPr>
                <w:rFonts w:cstheme="minorHAnsi"/>
                <w:sz w:val="20"/>
                <w:szCs w:val="20"/>
              </w:rPr>
            </w:pPr>
            <w:r w:rsidRPr="00755D85">
              <w:rPr>
                <w:rFonts w:cstheme="minorHAnsi"/>
                <w:sz w:val="20"/>
                <w:szCs w:val="20"/>
              </w:rPr>
              <w:t>Chapter 6</w:t>
            </w:r>
            <w:r w:rsidRPr="00755D85">
              <w:rPr>
                <w:rFonts w:cstheme="minorHAnsi"/>
                <w:sz w:val="20"/>
                <w:szCs w:val="20"/>
              </w:rPr>
              <w:tab/>
              <w:t>Prices and resource allocation</w:t>
            </w:r>
          </w:p>
        </w:tc>
        <w:tc>
          <w:tcPr>
            <w:tcW w:w="3718" w:type="dxa"/>
            <w:vMerge/>
          </w:tcPr>
          <w:p w:rsidR="001B5855" w:rsidRPr="00755D85" w:rsidRDefault="001B5855" w:rsidP="0040153D">
            <w:pPr>
              <w:rPr>
                <w:rFonts w:cstheme="minorHAnsi"/>
                <w:sz w:val="20"/>
                <w:szCs w:val="20"/>
              </w:rPr>
            </w:pPr>
          </w:p>
        </w:tc>
      </w:tr>
      <w:tr w:rsidR="001B5855" w:rsidRPr="00755D85" w:rsidTr="00CA0A70">
        <w:trPr>
          <w:trHeight w:val="259"/>
        </w:trPr>
        <w:tc>
          <w:tcPr>
            <w:tcW w:w="1242" w:type="dxa"/>
          </w:tcPr>
          <w:p w:rsidR="001B5855" w:rsidRPr="00755D85" w:rsidRDefault="001B5855" w:rsidP="00A25212">
            <w:pPr>
              <w:jc w:val="right"/>
              <w:rPr>
                <w:rFonts w:cstheme="minorHAnsi"/>
                <w:sz w:val="20"/>
                <w:szCs w:val="20"/>
              </w:rPr>
            </w:pPr>
            <w:r w:rsidRPr="00755D85">
              <w:rPr>
                <w:rFonts w:cstheme="minorHAnsi"/>
                <w:sz w:val="20"/>
                <w:szCs w:val="20"/>
              </w:rPr>
              <w:t>10</w:t>
            </w:r>
          </w:p>
        </w:tc>
        <w:tc>
          <w:tcPr>
            <w:tcW w:w="1843" w:type="dxa"/>
            <w:vMerge/>
          </w:tcPr>
          <w:p w:rsidR="001B5855" w:rsidRPr="00755D85" w:rsidRDefault="001B5855" w:rsidP="0040153D">
            <w:pPr>
              <w:rPr>
                <w:rFonts w:cstheme="minorHAnsi"/>
                <w:b/>
                <w:sz w:val="20"/>
                <w:szCs w:val="20"/>
              </w:rPr>
            </w:pPr>
          </w:p>
        </w:tc>
        <w:tc>
          <w:tcPr>
            <w:tcW w:w="3119" w:type="dxa"/>
          </w:tcPr>
          <w:p w:rsidR="001B5855" w:rsidRDefault="001B5855" w:rsidP="0040153D">
            <w:pPr>
              <w:pStyle w:val="ListParagraph"/>
              <w:numPr>
                <w:ilvl w:val="0"/>
                <w:numId w:val="10"/>
              </w:numPr>
              <w:ind w:left="175" w:hanging="218"/>
              <w:rPr>
                <w:rFonts w:cstheme="minorHAnsi"/>
                <w:sz w:val="20"/>
                <w:szCs w:val="20"/>
              </w:rPr>
            </w:pPr>
            <w:r w:rsidRPr="00755D85">
              <w:rPr>
                <w:rFonts w:cstheme="minorHAnsi"/>
                <w:sz w:val="20"/>
                <w:szCs w:val="20"/>
              </w:rPr>
              <w:t>Costs and revenu</w:t>
            </w:r>
            <w:r>
              <w:rPr>
                <w:rFonts w:cstheme="minorHAnsi"/>
                <w:sz w:val="20"/>
                <w:szCs w:val="20"/>
              </w:rPr>
              <w:t>e</w:t>
            </w:r>
          </w:p>
          <w:p w:rsidR="001B5855" w:rsidRPr="00755D85" w:rsidRDefault="001B5855" w:rsidP="0040153D">
            <w:pPr>
              <w:pStyle w:val="ListParagraph"/>
              <w:numPr>
                <w:ilvl w:val="0"/>
                <w:numId w:val="10"/>
              </w:numPr>
              <w:ind w:left="175" w:hanging="218"/>
              <w:rPr>
                <w:rFonts w:cstheme="minorHAnsi"/>
                <w:sz w:val="20"/>
                <w:szCs w:val="20"/>
              </w:rPr>
            </w:pPr>
            <w:r w:rsidRPr="00755D85">
              <w:rPr>
                <w:rFonts w:cstheme="minorHAnsi"/>
                <w:sz w:val="20"/>
                <w:szCs w:val="20"/>
              </w:rPr>
              <w:t>Economics and diseconomies of scale</w:t>
            </w:r>
          </w:p>
        </w:tc>
        <w:tc>
          <w:tcPr>
            <w:tcW w:w="4252" w:type="dxa"/>
          </w:tcPr>
          <w:p w:rsidR="001B5855" w:rsidRPr="00755D85" w:rsidRDefault="001B5855" w:rsidP="0040153D">
            <w:pPr>
              <w:tabs>
                <w:tab w:val="left" w:pos="1135"/>
              </w:tabs>
              <w:ind w:left="1135" w:hanging="1135"/>
              <w:rPr>
                <w:rFonts w:cstheme="minorHAnsi"/>
                <w:sz w:val="20"/>
                <w:szCs w:val="20"/>
              </w:rPr>
            </w:pPr>
            <w:r w:rsidRPr="00755D85">
              <w:rPr>
                <w:rFonts w:cstheme="minorHAnsi"/>
                <w:sz w:val="20"/>
                <w:szCs w:val="20"/>
              </w:rPr>
              <w:t xml:space="preserve">Chapter 6 </w:t>
            </w:r>
            <w:r w:rsidRPr="00755D85">
              <w:rPr>
                <w:rFonts w:cstheme="minorHAnsi"/>
                <w:sz w:val="20"/>
                <w:szCs w:val="20"/>
              </w:rPr>
              <w:tab/>
              <w:t>Prices and resource allocation</w:t>
            </w:r>
          </w:p>
        </w:tc>
        <w:tc>
          <w:tcPr>
            <w:tcW w:w="3718" w:type="dxa"/>
            <w:vMerge/>
          </w:tcPr>
          <w:p w:rsidR="001B5855" w:rsidRPr="00755D85" w:rsidRDefault="001B5855" w:rsidP="0040153D">
            <w:pPr>
              <w:rPr>
                <w:rFonts w:cstheme="minorHAnsi"/>
                <w:sz w:val="20"/>
                <w:szCs w:val="20"/>
              </w:rPr>
            </w:pPr>
          </w:p>
        </w:tc>
      </w:tr>
    </w:tbl>
    <w:p w:rsidR="004E5D59" w:rsidRDefault="004E5D59">
      <w:pPr>
        <w:sectPr w:rsidR="004E5D59" w:rsidSect="00F123C1">
          <w:headerReference w:type="default" r:id="rId8"/>
          <w:footerReference w:type="default" r:id="rId9"/>
          <w:pgSz w:w="16838" w:h="11906" w:orient="landscape"/>
          <w:pgMar w:top="1701" w:right="1440" w:bottom="0" w:left="1440" w:header="426" w:footer="371" w:gutter="0"/>
          <w:cols w:space="708"/>
          <w:docGrid w:linePitch="360"/>
        </w:sectPr>
      </w:pPr>
    </w:p>
    <w:tbl>
      <w:tblPr>
        <w:tblStyle w:val="TableGrid"/>
        <w:tblW w:w="14174" w:type="dxa"/>
        <w:tblLayout w:type="fixed"/>
        <w:tblLook w:val="04A0" w:firstRow="1" w:lastRow="0" w:firstColumn="1" w:lastColumn="0" w:noHBand="0" w:noVBand="1"/>
      </w:tblPr>
      <w:tblGrid>
        <w:gridCol w:w="1242"/>
        <w:gridCol w:w="1843"/>
        <w:gridCol w:w="3119"/>
        <w:gridCol w:w="4252"/>
        <w:gridCol w:w="3718"/>
      </w:tblGrid>
      <w:tr w:rsidR="00F123C1" w:rsidRPr="00755D85" w:rsidTr="00F123C1">
        <w:trPr>
          <w:trHeight w:val="229"/>
        </w:trPr>
        <w:tc>
          <w:tcPr>
            <w:tcW w:w="1242" w:type="dxa"/>
            <w:shd w:val="clear" w:color="auto" w:fill="D99594" w:themeFill="accent2" w:themeFillTint="99"/>
          </w:tcPr>
          <w:p w:rsidR="00F123C1" w:rsidRPr="0022390F" w:rsidRDefault="00F123C1" w:rsidP="00BE424A">
            <w:pPr>
              <w:rPr>
                <w:rFonts w:cstheme="minorHAnsi"/>
                <w:b/>
              </w:rPr>
            </w:pPr>
            <w:r w:rsidRPr="00755D85">
              <w:rPr>
                <w:rFonts w:cstheme="minorHAnsi"/>
                <w:b/>
              </w:rPr>
              <w:lastRenderedPageBreak/>
              <w:t>Year 1</w:t>
            </w:r>
          </w:p>
        </w:tc>
        <w:tc>
          <w:tcPr>
            <w:tcW w:w="4962" w:type="dxa"/>
            <w:gridSpan w:val="2"/>
            <w:shd w:val="clear" w:color="auto" w:fill="D99594" w:themeFill="accent2" w:themeFillTint="99"/>
          </w:tcPr>
          <w:p w:rsidR="00F123C1" w:rsidRPr="00755D85" w:rsidRDefault="00F123C1" w:rsidP="00BE424A">
            <w:pPr>
              <w:rPr>
                <w:rFonts w:cstheme="minorHAnsi"/>
                <w:b/>
              </w:rPr>
            </w:pPr>
            <w:r w:rsidRPr="00755D85">
              <w:rPr>
                <w:rFonts w:cstheme="minorHAnsi"/>
                <w:b/>
              </w:rPr>
              <w:t>AS SPECIFICATION</w:t>
            </w:r>
          </w:p>
        </w:tc>
        <w:tc>
          <w:tcPr>
            <w:tcW w:w="7970" w:type="dxa"/>
            <w:gridSpan w:val="2"/>
            <w:shd w:val="clear" w:color="auto" w:fill="D99594" w:themeFill="accent2" w:themeFillTint="99"/>
          </w:tcPr>
          <w:p w:rsidR="00F123C1" w:rsidRPr="00755D85" w:rsidRDefault="00F123C1" w:rsidP="00BE424A">
            <w:pPr>
              <w:rPr>
                <w:rFonts w:cstheme="minorHAnsi"/>
                <w:b/>
              </w:rPr>
            </w:pPr>
            <w:r>
              <w:rPr>
                <w:rFonts w:cstheme="minorHAnsi"/>
                <w:b/>
              </w:rPr>
              <w:t>RESOURCES AND ACTIVITIES</w:t>
            </w:r>
          </w:p>
        </w:tc>
      </w:tr>
      <w:tr w:rsidR="00F123C1" w:rsidRPr="00755D85" w:rsidTr="00F123C1">
        <w:trPr>
          <w:trHeight w:val="547"/>
        </w:trPr>
        <w:tc>
          <w:tcPr>
            <w:tcW w:w="1242" w:type="dxa"/>
            <w:shd w:val="clear" w:color="auto" w:fill="D99594" w:themeFill="accent2" w:themeFillTint="99"/>
          </w:tcPr>
          <w:p w:rsidR="00F123C1" w:rsidRPr="00755D85" w:rsidRDefault="00F123C1" w:rsidP="00BE424A">
            <w:pPr>
              <w:rPr>
                <w:rFonts w:cstheme="minorHAnsi"/>
                <w:b/>
              </w:rPr>
            </w:pPr>
            <w:r w:rsidRPr="00755D85">
              <w:rPr>
                <w:rFonts w:cstheme="minorHAnsi"/>
                <w:b/>
              </w:rPr>
              <w:t>Autumn Term</w:t>
            </w:r>
          </w:p>
        </w:tc>
        <w:tc>
          <w:tcPr>
            <w:tcW w:w="4962" w:type="dxa"/>
            <w:gridSpan w:val="2"/>
            <w:shd w:val="clear" w:color="auto" w:fill="D99594" w:themeFill="accent2" w:themeFillTint="99"/>
          </w:tcPr>
          <w:p w:rsidR="00F123C1" w:rsidRDefault="00F123C1" w:rsidP="00BE424A">
            <w:pPr>
              <w:rPr>
                <w:rFonts w:cstheme="minorHAnsi"/>
                <w:b/>
              </w:rPr>
            </w:pPr>
            <w:r>
              <w:rPr>
                <w:rFonts w:cstheme="minorHAnsi"/>
                <w:b/>
              </w:rPr>
              <w:t>Component 1</w:t>
            </w:r>
          </w:p>
          <w:p w:rsidR="00F123C1" w:rsidRPr="00755D85" w:rsidRDefault="00F123C1" w:rsidP="00BE424A">
            <w:pPr>
              <w:rPr>
                <w:rFonts w:cstheme="minorHAnsi"/>
                <w:b/>
              </w:rPr>
            </w:pPr>
            <w:r w:rsidRPr="00755D85">
              <w:rPr>
                <w:rFonts w:cstheme="minorHAnsi"/>
                <w:b/>
              </w:rPr>
              <w:t xml:space="preserve">Microeconomics </w:t>
            </w:r>
            <w:r w:rsidRPr="00755D85">
              <w:rPr>
                <w:rFonts w:cstheme="minorHAnsi"/>
              </w:rPr>
              <w:t>(H060/01)</w:t>
            </w:r>
          </w:p>
        </w:tc>
        <w:tc>
          <w:tcPr>
            <w:tcW w:w="7970" w:type="dxa"/>
            <w:gridSpan w:val="2"/>
            <w:shd w:val="clear" w:color="auto" w:fill="D99594" w:themeFill="accent2" w:themeFillTint="99"/>
          </w:tcPr>
          <w:p w:rsidR="00F123C1" w:rsidRPr="00755D85" w:rsidRDefault="00F123C1" w:rsidP="00BE424A">
            <w:pPr>
              <w:rPr>
                <w:rFonts w:cstheme="minorHAnsi"/>
                <w:b/>
              </w:rPr>
            </w:pPr>
            <w:r w:rsidRPr="00755D85">
              <w:rPr>
                <w:rFonts w:cstheme="minorHAnsi"/>
                <w:b/>
              </w:rPr>
              <w:t>TEXTBOOK 1</w:t>
            </w:r>
          </w:p>
          <w:p w:rsidR="00F123C1" w:rsidRDefault="00F123C1" w:rsidP="00BE424A">
            <w:pPr>
              <w:rPr>
                <w:rFonts w:cstheme="minorHAnsi"/>
                <w:b/>
              </w:rPr>
            </w:pPr>
            <w:r w:rsidRPr="00755D85">
              <w:rPr>
                <w:rFonts w:cstheme="minorHAnsi"/>
                <w:b/>
              </w:rPr>
              <w:t>Section 1 Microeconomics</w:t>
            </w:r>
          </w:p>
        </w:tc>
      </w:tr>
      <w:tr w:rsidR="00296B13" w:rsidRPr="00755D85" w:rsidTr="00CA0A70">
        <w:trPr>
          <w:trHeight w:val="260"/>
        </w:trPr>
        <w:tc>
          <w:tcPr>
            <w:tcW w:w="1242" w:type="dxa"/>
          </w:tcPr>
          <w:p w:rsidR="00296B13" w:rsidRPr="00755D85" w:rsidRDefault="00296B13" w:rsidP="00A25212">
            <w:pPr>
              <w:jc w:val="right"/>
              <w:rPr>
                <w:rFonts w:cstheme="minorHAnsi"/>
                <w:sz w:val="20"/>
                <w:szCs w:val="20"/>
              </w:rPr>
            </w:pPr>
            <w:r w:rsidRPr="00755D85">
              <w:rPr>
                <w:rFonts w:cstheme="minorHAnsi"/>
                <w:sz w:val="20"/>
                <w:szCs w:val="20"/>
              </w:rPr>
              <w:t>11</w:t>
            </w:r>
          </w:p>
        </w:tc>
        <w:tc>
          <w:tcPr>
            <w:tcW w:w="1843" w:type="dxa"/>
            <w:vMerge w:val="restart"/>
          </w:tcPr>
          <w:p w:rsidR="00296B13" w:rsidRPr="00755D85" w:rsidRDefault="00296B13" w:rsidP="0040153D">
            <w:pPr>
              <w:rPr>
                <w:rFonts w:cstheme="minorHAnsi"/>
                <w:b/>
                <w:sz w:val="20"/>
                <w:szCs w:val="20"/>
              </w:rPr>
            </w:pPr>
            <w:r w:rsidRPr="00755D85">
              <w:rPr>
                <w:rFonts w:cstheme="minorHAnsi"/>
                <w:b/>
                <w:sz w:val="20"/>
                <w:szCs w:val="20"/>
              </w:rPr>
              <w:t>Market failure and government intervention</w:t>
            </w:r>
          </w:p>
        </w:tc>
        <w:tc>
          <w:tcPr>
            <w:tcW w:w="3119" w:type="dxa"/>
          </w:tcPr>
          <w:p w:rsidR="00296B13" w:rsidRPr="00755D85" w:rsidRDefault="00296B13" w:rsidP="0040153D">
            <w:pPr>
              <w:pStyle w:val="ListParagraph"/>
              <w:numPr>
                <w:ilvl w:val="0"/>
                <w:numId w:val="10"/>
              </w:numPr>
              <w:ind w:left="175" w:hanging="218"/>
              <w:rPr>
                <w:rFonts w:cstheme="minorHAnsi"/>
                <w:sz w:val="20"/>
                <w:szCs w:val="20"/>
              </w:rPr>
            </w:pPr>
            <w:r w:rsidRPr="00755D85">
              <w:rPr>
                <w:rFonts w:cstheme="minorHAnsi"/>
                <w:sz w:val="20"/>
                <w:szCs w:val="20"/>
              </w:rPr>
              <w:t xml:space="preserve">Market failure </w:t>
            </w:r>
          </w:p>
          <w:p w:rsidR="00296B13" w:rsidRDefault="00296B13" w:rsidP="0040153D">
            <w:pPr>
              <w:pStyle w:val="ListParagraph"/>
              <w:numPr>
                <w:ilvl w:val="0"/>
                <w:numId w:val="10"/>
              </w:numPr>
              <w:ind w:left="175" w:hanging="218"/>
              <w:rPr>
                <w:rFonts w:cstheme="minorHAnsi"/>
                <w:sz w:val="20"/>
                <w:szCs w:val="20"/>
              </w:rPr>
            </w:pPr>
            <w:r w:rsidRPr="00755D85">
              <w:rPr>
                <w:rFonts w:cstheme="minorHAnsi"/>
                <w:sz w:val="20"/>
                <w:szCs w:val="20"/>
              </w:rPr>
              <w:t>Externalities</w:t>
            </w:r>
          </w:p>
          <w:p w:rsidR="00296B13" w:rsidRPr="00054567" w:rsidRDefault="00296B13" w:rsidP="0040153D">
            <w:pPr>
              <w:pStyle w:val="ListParagraph"/>
              <w:numPr>
                <w:ilvl w:val="0"/>
                <w:numId w:val="10"/>
              </w:numPr>
              <w:ind w:left="175" w:hanging="218"/>
              <w:rPr>
                <w:rFonts w:cstheme="minorHAnsi"/>
                <w:sz w:val="20"/>
                <w:szCs w:val="20"/>
              </w:rPr>
            </w:pPr>
            <w:r w:rsidRPr="00755D85">
              <w:rPr>
                <w:rFonts w:cstheme="minorHAnsi"/>
                <w:sz w:val="20"/>
                <w:szCs w:val="20"/>
              </w:rPr>
              <w:t>Information asymmetries</w:t>
            </w:r>
          </w:p>
        </w:tc>
        <w:tc>
          <w:tcPr>
            <w:tcW w:w="4252" w:type="dxa"/>
          </w:tcPr>
          <w:p w:rsidR="00296B13" w:rsidRPr="00755D85" w:rsidRDefault="00296B13" w:rsidP="0040153D">
            <w:pPr>
              <w:tabs>
                <w:tab w:val="left" w:pos="1135"/>
              </w:tabs>
              <w:ind w:left="1135" w:hanging="1135"/>
              <w:rPr>
                <w:rFonts w:cstheme="minorHAnsi"/>
                <w:sz w:val="20"/>
                <w:szCs w:val="20"/>
              </w:rPr>
            </w:pPr>
            <w:r w:rsidRPr="00755D85">
              <w:rPr>
                <w:rFonts w:cstheme="minorHAnsi"/>
                <w:sz w:val="20"/>
                <w:szCs w:val="20"/>
              </w:rPr>
              <w:t>Chapter 7</w:t>
            </w:r>
            <w:r w:rsidRPr="00755D85">
              <w:rPr>
                <w:rFonts w:cstheme="minorHAnsi"/>
                <w:sz w:val="20"/>
                <w:szCs w:val="20"/>
              </w:rPr>
              <w:tab/>
              <w:t>Market failure and externalities</w:t>
            </w:r>
          </w:p>
          <w:p w:rsidR="00296B13" w:rsidRPr="00755D85" w:rsidRDefault="00296B13" w:rsidP="0040153D">
            <w:pPr>
              <w:tabs>
                <w:tab w:val="left" w:pos="1135"/>
              </w:tabs>
              <w:ind w:left="1135" w:hanging="1135"/>
              <w:rPr>
                <w:rFonts w:cstheme="minorHAnsi"/>
                <w:sz w:val="20"/>
                <w:szCs w:val="20"/>
              </w:rPr>
            </w:pPr>
          </w:p>
        </w:tc>
        <w:tc>
          <w:tcPr>
            <w:tcW w:w="3718" w:type="dxa"/>
            <w:vMerge w:val="restart"/>
          </w:tcPr>
          <w:p w:rsidR="00296B13" w:rsidRPr="00755D85" w:rsidRDefault="00296B13" w:rsidP="00953A23">
            <w:pPr>
              <w:rPr>
                <w:rFonts w:cstheme="minorHAnsi"/>
                <w:sz w:val="20"/>
                <w:szCs w:val="20"/>
              </w:rPr>
            </w:pPr>
            <w:r w:rsidRPr="0022390F">
              <w:rPr>
                <w:rFonts w:cstheme="minorHAnsi"/>
                <w:sz w:val="20"/>
                <w:szCs w:val="20"/>
              </w:rPr>
              <w:t>Suggested activities and resources along with detailed guidance for delivering the topics can be found in the ‘</w:t>
            </w:r>
            <w:r>
              <w:rPr>
                <w:rFonts w:cstheme="minorHAnsi"/>
                <w:sz w:val="20"/>
                <w:szCs w:val="20"/>
              </w:rPr>
              <w:t>Market failure’</w:t>
            </w:r>
            <w:r w:rsidR="00953A23">
              <w:rPr>
                <w:rFonts w:cstheme="minorHAnsi"/>
                <w:sz w:val="20"/>
                <w:szCs w:val="20"/>
              </w:rPr>
              <w:t xml:space="preserve"> delivery guide. </w:t>
            </w:r>
          </w:p>
        </w:tc>
      </w:tr>
      <w:tr w:rsidR="00296B13" w:rsidRPr="00755D85" w:rsidTr="00CA0A70">
        <w:trPr>
          <w:trHeight w:val="259"/>
        </w:trPr>
        <w:tc>
          <w:tcPr>
            <w:tcW w:w="1242" w:type="dxa"/>
          </w:tcPr>
          <w:p w:rsidR="00296B13" w:rsidRPr="00755D85" w:rsidRDefault="00296B13" w:rsidP="00A25212">
            <w:pPr>
              <w:jc w:val="right"/>
              <w:rPr>
                <w:rFonts w:cstheme="minorHAnsi"/>
                <w:sz w:val="20"/>
                <w:szCs w:val="20"/>
              </w:rPr>
            </w:pPr>
            <w:r w:rsidRPr="00755D85">
              <w:rPr>
                <w:rFonts w:cstheme="minorHAnsi"/>
                <w:sz w:val="20"/>
                <w:szCs w:val="20"/>
              </w:rPr>
              <w:t>12</w:t>
            </w:r>
          </w:p>
        </w:tc>
        <w:tc>
          <w:tcPr>
            <w:tcW w:w="1843" w:type="dxa"/>
            <w:vMerge/>
          </w:tcPr>
          <w:p w:rsidR="00296B13" w:rsidRPr="00755D85" w:rsidRDefault="00296B13" w:rsidP="0040153D">
            <w:pPr>
              <w:rPr>
                <w:rFonts w:cstheme="minorHAnsi"/>
                <w:b/>
                <w:sz w:val="20"/>
                <w:szCs w:val="20"/>
              </w:rPr>
            </w:pPr>
          </w:p>
        </w:tc>
        <w:tc>
          <w:tcPr>
            <w:tcW w:w="3119" w:type="dxa"/>
          </w:tcPr>
          <w:p w:rsidR="00296B13" w:rsidRPr="00054567" w:rsidRDefault="00296B13" w:rsidP="0040153D">
            <w:pPr>
              <w:pStyle w:val="ListParagraph"/>
              <w:numPr>
                <w:ilvl w:val="0"/>
                <w:numId w:val="10"/>
              </w:numPr>
              <w:ind w:left="175" w:hanging="218"/>
              <w:rPr>
                <w:rFonts w:cstheme="minorHAnsi"/>
                <w:sz w:val="20"/>
                <w:szCs w:val="20"/>
              </w:rPr>
            </w:pPr>
            <w:r w:rsidRPr="00755D85">
              <w:rPr>
                <w:rFonts w:cstheme="minorHAnsi"/>
                <w:sz w:val="20"/>
                <w:szCs w:val="20"/>
              </w:rPr>
              <w:t>Alternative methods of government intervention</w:t>
            </w:r>
          </w:p>
        </w:tc>
        <w:tc>
          <w:tcPr>
            <w:tcW w:w="4252" w:type="dxa"/>
          </w:tcPr>
          <w:p w:rsidR="00296B13" w:rsidRPr="00755D85" w:rsidRDefault="00296B13" w:rsidP="0040153D">
            <w:pPr>
              <w:tabs>
                <w:tab w:val="left" w:pos="1135"/>
              </w:tabs>
              <w:ind w:left="1135" w:hanging="1135"/>
              <w:rPr>
                <w:rFonts w:cstheme="minorHAnsi"/>
                <w:sz w:val="20"/>
                <w:szCs w:val="20"/>
              </w:rPr>
            </w:pPr>
            <w:r w:rsidRPr="00755D85">
              <w:rPr>
                <w:rFonts w:cstheme="minorHAnsi"/>
                <w:sz w:val="20"/>
                <w:szCs w:val="20"/>
              </w:rPr>
              <w:t>Chapter 8</w:t>
            </w:r>
            <w:r w:rsidRPr="00755D85">
              <w:rPr>
                <w:rFonts w:cstheme="minorHAnsi"/>
                <w:sz w:val="20"/>
                <w:szCs w:val="20"/>
              </w:rPr>
              <w:tab/>
              <w:t>Other forms of market failure</w:t>
            </w:r>
          </w:p>
          <w:p w:rsidR="00296B13" w:rsidRPr="00755D85" w:rsidRDefault="00296B13" w:rsidP="0040153D">
            <w:pPr>
              <w:tabs>
                <w:tab w:val="left" w:pos="1135"/>
              </w:tabs>
              <w:ind w:left="1135" w:hanging="1135"/>
              <w:rPr>
                <w:rFonts w:cstheme="minorHAnsi"/>
                <w:sz w:val="20"/>
                <w:szCs w:val="20"/>
              </w:rPr>
            </w:pPr>
          </w:p>
        </w:tc>
        <w:tc>
          <w:tcPr>
            <w:tcW w:w="3718" w:type="dxa"/>
            <w:vMerge/>
          </w:tcPr>
          <w:p w:rsidR="00296B13" w:rsidRPr="00755D85" w:rsidRDefault="00296B13" w:rsidP="0040153D">
            <w:pPr>
              <w:rPr>
                <w:rFonts w:cstheme="minorHAnsi"/>
                <w:sz w:val="20"/>
                <w:szCs w:val="20"/>
              </w:rPr>
            </w:pPr>
          </w:p>
        </w:tc>
      </w:tr>
      <w:tr w:rsidR="00296B13" w:rsidRPr="00755D85" w:rsidTr="00CA0A70">
        <w:trPr>
          <w:trHeight w:val="260"/>
        </w:trPr>
        <w:tc>
          <w:tcPr>
            <w:tcW w:w="1242" w:type="dxa"/>
          </w:tcPr>
          <w:p w:rsidR="00296B13" w:rsidRPr="00755D85" w:rsidRDefault="00296B13" w:rsidP="00A25212">
            <w:pPr>
              <w:jc w:val="right"/>
              <w:rPr>
                <w:rFonts w:cstheme="minorHAnsi"/>
                <w:sz w:val="20"/>
                <w:szCs w:val="20"/>
              </w:rPr>
            </w:pPr>
            <w:r w:rsidRPr="00755D85">
              <w:rPr>
                <w:rFonts w:cstheme="minorHAnsi"/>
                <w:sz w:val="20"/>
                <w:szCs w:val="20"/>
              </w:rPr>
              <w:t>13</w:t>
            </w:r>
          </w:p>
        </w:tc>
        <w:tc>
          <w:tcPr>
            <w:tcW w:w="1843" w:type="dxa"/>
            <w:vMerge/>
          </w:tcPr>
          <w:p w:rsidR="00296B13" w:rsidRPr="00755D85" w:rsidRDefault="00296B13" w:rsidP="0040153D">
            <w:pPr>
              <w:rPr>
                <w:rFonts w:cstheme="minorHAnsi"/>
                <w:b/>
                <w:sz w:val="20"/>
                <w:szCs w:val="20"/>
              </w:rPr>
            </w:pPr>
          </w:p>
        </w:tc>
        <w:tc>
          <w:tcPr>
            <w:tcW w:w="3119" w:type="dxa"/>
          </w:tcPr>
          <w:p w:rsidR="00296B13" w:rsidRPr="00054567" w:rsidRDefault="00296B13" w:rsidP="0040153D">
            <w:pPr>
              <w:pStyle w:val="ListParagraph"/>
              <w:numPr>
                <w:ilvl w:val="0"/>
                <w:numId w:val="10"/>
              </w:numPr>
              <w:ind w:left="175" w:hanging="218"/>
              <w:rPr>
                <w:rFonts w:cstheme="minorHAnsi"/>
                <w:sz w:val="20"/>
                <w:szCs w:val="20"/>
              </w:rPr>
            </w:pPr>
            <w:r w:rsidRPr="00755D85">
              <w:rPr>
                <w:rFonts w:cstheme="minorHAnsi"/>
                <w:sz w:val="20"/>
                <w:szCs w:val="20"/>
              </w:rPr>
              <w:t>Government failure</w:t>
            </w:r>
          </w:p>
        </w:tc>
        <w:tc>
          <w:tcPr>
            <w:tcW w:w="4252" w:type="dxa"/>
          </w:tcPr>
          <w:p w:rsidR="00296B13" w:rsidRPr="00755D85" w:rsidRDefault="00296B13" w:rsidP="0040153D">
            <w:pPr>
              <w:tabs>
                <w:tab w:val="left" w:pos="1135"/>
              </w:tabs>
              <w:ind w:left="1135" w:hanging="1135"/>
              <w:rPr>
                <w:rFonts w:cstheme="minorHAnsi"/>
                <w:sz w:val="20"/>
                <w:szCs w:val="20"/>
              </w:rPr>
            </w:pPr>
            <w:r w:rsidRPr="00755D85">
              <w:rPr>
                <w:rFonts w:cstheme="minorHAnsi"/>
                <w:sz w:val="20"/>
                <w:szCs w:val="20"/>
              </w:rPr>
              <w:t>Chapter 9</w:t>
            </w:r>
            <w:r w:rsidRPr="00755D85">
              <w:rPr>
                <w:rFonts w:cstheme="minorHAnsi"/>
                <w:sz w:val="20"/>
                <w:szCs w:val="20"/>
              </w:rPr>
              <w:tab/>
              <w:t>Government intervention and government failure</w:t>
            </w:r>
          </w:p>
        </w:tc>
        <w:tc>
          <w:tcPr>
            <w:tcW w:w="3718" w:type="dxa"/>
            <w:vMerge/>
          </w:tcPr>
          <w:p w:rsidR="00296B13" w:rsidRPr="00755D85" w:rsidRDefault="00296B13" w:rsidP="0040153D">
            <w:pPr>
              <w:rPr>
                <w:rFonts w:cstheme="minorHAnsi"/>
                <w:sz w:val="20"/>
                <w:szCs w:val="20"/>
              </w:rPr>
            </w:pPr>
          </w:p>
        </w:tc>
      </w:tr>
      <w:tr w:rsidR="0040153D" w:rsidRPr="00755D85" w:rsidTr="00F123C1">
        <w:trPr>
          <w:trHeight w:val="259"/>
        </w:trPr>
        <w:tc>
          <w:tcPr>
            <w:tcW w:w="1242" w:type="dxa"/>
          </w:tcPr>
          <w:p w:rsidR="0040153D" w:rsidRPr="00755D85" w:rsidRDefault="0040153D" w:rsidP="00A25212">
            <w:pPr>
              <w:jc w:val="right"/>
              <w:rPr>
                <w:rFonts w:cstheme="minorHAnsi"/>
                <w:sz w:val="20"/>
                <w:szCs w:val="20"/>
              </w:rPr>
            </w:pPr>
            <w:r w:rsidRPr="00755D85">
              <w:rPr>
                <w:rFonts w:cstheme="minorHAnsi"/>
                <w:sz w:val="20"/>
                <w:szCs w:val="20"/>
              </w:rPr>
              <w:t>14</w:t>
            </w:r>
          </w:p>
        </w:tc>
        <w:tc>
          <w:tcPr>
            <w:tcW w:w="12932" w:type="dxa"/>
            <w:gridSpan w:val="4"/>
          </w:tcPr>
          <w:p w:rsidR="0040153D" w:rsidRPr="00755D85" w:rsidRDefault="0040153D" w:rsidP="0040153D">
            <w:pPr>
              <w:rPr>
                <w:rFonts w:cstheme="minorHAnsi"/>
                <w:sz w:val="20"/>
                <w:szCs w:val="20"/>
              </w:rPr>
            </w:pPr>
            <w:r>
              <w:rPr>
                <w:rFonts w:cstheme="minorHAnsi"/>
                <w:sz w:val="20"/>
                <w:szCs w:val="20"/>
              </w:rPr>
              <w:t>Revision</w:t>
            </w:r>
          </w:p>
        </w:tc>
      </w:tr>
    </w:tbl>
    <w:p w:rsidR="0040153D" w:rsidRDefault="0040153D" w:rsidP="0040153D">
      <w:pPr>
        <w:spacing w:after="0" w:line="240" w:lineRule="auto"/>
      </w:pPr>
    </w:p>
    <w:tbl>
      <w:tblPr>
        <w:tblStyle w:val="TableGrid"/>
        <w:tblW w:w="14208" w:type="dxa"/>
        <w:tblInd w:w="-34" w:type="dxa"/>
        <w:tblLayout w:type="fixed"/>
        <w:tblLook w:val="04A0" w:firstRow="1" w:lastRow="0" w:firstColumn="1" w:lastColumn="0" w:noHBand="0" w:noVBand="1"/>
      </w:tblPr>
      <w:tblGrid>
        <w:gridCol w:w="1276"/>
        <w:gridCol w:w="1843"/>
        <w:gridCol w:w="3119"/>
        <w:gridCol w:w="4252"/>
        <w:gridCol w:w="3718"/>
      </w:tblGrid>
      <w:tr w:rsidR="00F123C1" w:rsidRPr="00755D85" w:rsidTr="00F123C1">
        <w:trPr>
          <w:trHeight w:val="229"/>
        </w:trPr>
        <w:tc>
          <w:tcPr>
            <w:tcW w:w="1276" w:type="dxa"/>
            <w:shd w:val="clear" w:color="auto" w:fill="D99594" w:themeFill="accent2" w:themeFillTint="99"/>
          </w:tcPr>
          <w:p w:rsidR="00F123C1" w:rsidRPr="0022390F" w:rsidRDefault="00F123C1" w:rsidP="00BE424A">
            <w:pPr>
              <w:rPr>
                <w:rFonts w:cstheme="minorHAnsi"/>
                <w:b/>
              </w:rPr>
            </w:pPr>
            <w:r w:rsidRPr="00755D85">
              <w:rPr>
                <w:rFonts w:cstheme="minorHAnsi"/>
                <w:b/>
              </w:rPr>
              <w:t>Year 1</w:t>
            </w:r>
          </w:p>
        </w:tc>
        <w:tc>
          <w:tcPr>
            <w:tcW w:w="4962" w:type="dxa"/>
            <w:gridSpan w:val="2"/>
            <w:shd w:val="clear" w:color="auto" w:fill="D99594" w:themeFill="accent2" w:themeFillTint="99"/>
          </w:tcPr>
          <w:p w:rsidR="00F123C1" w:rsidRPr="00755D85" w:rsidRDefault="00F123C1" w:rsidP="00BE424A">
            <w:pPr>
              <w:rPr>
                <w:rFonts w:cstheme="minorHAnsi"/>
                <w:b/>
              </w:rPr>
            </w:pPr>
            <w:r w:rsidRPr="00755D85">
              <w:rPr>
                <w:rFonts w:cstheme="minorHAnsi"/>
                <w:b/>
              </w:rPr>
              <w:t>AS SPECIFICATION</w:t>
            </w:r>
          </w:p>
        </w:tc>
        <w:tc>
          <w:tcPr>
            <w:tcW w:w="7970" w:type="dxa"/>
            <w:gridSpan w:val="2"/>
            <w:shd w:val="clear" w:color="auto" w:fill="D99594" w:themeFill="accent2" w:themeFillTint="99"/>
          </w:tcPr>
          <w:p w:rsidR="00F123C1" w:rsidRPr="00755D85" w:rsidRDefault="00F123C1" w:rsidP="00BE424A">
            <w:pPr>
              <w:rPr>
                <w:rFonts w:cstheme="minorHAnsi"/>
                <w:b/>
              </w:rPr>
            </w:pPr>
            <w:r>
              <w:rPr>
                <w:rFonts w:cstheme="minorHAnsi"/>
                <w:b/>
              </w:rPr>
              <w:t>RESOURCES AND ACTIVITIES</w:t>
            </w:r>
          </w:p>
        </w:tc>
      </w:tr>
      <w:tr w:rsidR="00A25212" w:rsidRPr="00755D85" w:rsidTr="00F123C1">
        <w:trPr>
          <w:trHeight w:val="278"/>
        </w:trPr>
        <w:tc>
          <w:tcPr>
            <w:tcW w:w="1276" w:type="dxa"/>
            <w:tcBorders>
              <w:top w:val="single" w:sz="4" w:space="0" w:color="auto"/>
              <w:left w:val="single" w:sz="4" w:space="0" w:color="auto"/>
              <w:bottom w:val="single" w:sz="2" w:space="0" w:color="auto"/>
              <w:right w:val="single" w:sz="2" w:space="0" w:color="auto"/>
            </w:tcBorders>
            <w:shd w:val="clear" w:color="auto" w:fill="D99594" w:themeFill="accent2" w:themeFillTint="99"/>
          </w:tcPr>
          <w:p w:rsidR="00A25212" w:rsidRPr="00A25212" w:rsidRDefault="00A25212" w:rsidP="0051146D">
            <w:pPr>
              <w:rPr>
                <w:rFonts w:cstheme="minorHAnsi"/>
                <w:b/>
              </w:rPr>
            </w:pPr>
            <w:r w:rsidRPr="00755D85">
              <w:rPr>
                <w:rFonts w:cstheme="minorHAnsi"/>
                <w:b/>
              </w:rPr>
              <w:t>Spring Term</w:t>
            </w:r>
          </w:p>
        </w:tc>
        <w:tc>
          <w:tcPr>
            <w:tcW w:w="4962" w:type="dxa"/>
            <w:gridSpan w:val="2"/>
            <w:tcBorders>
              <w:top w:val="single" w:sz="4" w:space="0" w:color="auto"/>
              <w:left w:val="single" w:sz="2" w:space="0" w:color="auto"/>
            </w:tcBorders>
            <w:shd w:val="clear" w:color="auto" w:fill="D99594" w:themeFill="accent2" w:themeFillTint="99"/>
          </w:tcPr>
          <w:p w:rsidR="00037C5C" w:rsidRDefault="00037C5C" w:rsidP="0051146D">
            <w:pPr>
              <w:rPr>
                <w:rFonts w:cstheme="minorHAnsi"/>
                <w:b/>
              </w:rPr>
            </w:pPr>
            <w:r>
              <w:rPr>
                <w:rFonts w:cstheme="minorHAnsi"/>
                <w:b/>
              </w:rPr>
              <w:t>Component 2</w:t>
            </w:r>
          </w:p>
          <w:p w:rsidR="00A25212" w:rsidRPr="00755D85" w:rsidRDefault="00A25212" w:rsidP="0051146D">
            <w:pPr>
              <w:rPr>
                <w:rFonts w:cstheme="minorHAnsi"/>
              </w:rPr>
            </w:pPr>
            <w:r w:rsidRPr="00755D85">
              <w:rPr>
                <w:rFonts w:cstheme="minorHAnsi"/>
                <w:b/>
              </w:rPr>
              <w:t xml:space="preserve">Macroeconomics </w:t>
            </w:r>
            <w:r w:rsidRPr="00755D85">
              <w:rPr>
                <w:rFonts w:cstheme="minorHAnsi"/>
              </w:rPr>
              <w:t>(H060/02)</w:t>
            </w:r>
          </w:p>
        </w:tc>
        <w:tc>
          <w:tcPr>
            <w:tcW w:w="7970" w:type="dxa"/>
            <w:gridSpan w:val="2"/>
            <w:tcBorders>
              <w:top w:val="single" w:sz="4" w:space="0" w:color="auto"/>
            </w:tcBorders>
            <w:shd w:val="clear" w:color="auto" w:fill="D99594" w:themeFill="accent2" w:themeFillTint="99"/>
          </w:tcPr>
          <w:p w:rsidR="00A25212" w:rsidRPr="00755D85" w:rsidRDefault="00A25212" w:rsidP="0051146D">
            <w:pPr>
              <w:rPr>
                <w:rFonts w:cstheme="minorHAnsi"/>
                <w:b/>
              </w:rPr>
            </w:pPr>
            <w:r w:rsidRPr="00755D85">
              <w:rPr>
                <w:rFonts w:cstheme="minorHAnsi"/>
                <w:b/>
              </w:rPr>
              <w:t>TEXTBOOK 1</w:t>
            </w:r>
          </w:p>
          <w:p w:rsidR="00A25212" w:rsidRPr="00755D85" w:rsidRDefault="00A25212" w:rsidP="0051146D">
            <w:pPr>
              <w:rPr>
                <w:rFonts w:cstheme="minorHAnsi"/>
                <w:b/>
              </w:rPr>
            </w:pPr>
            <w:r w:rsidRPr="00755D85">
              <w:rPr>
                <w:rFonts w:cstheme="minorHAnsi"/>
                <w:b/>
              </w:rPr>
              <w:t>Section 2 Macroeconomics</w:t>
            </w:r>
          </w:p>
        </w:tc>
      </w:tr>
      <w:tr w:rsidR="00A25212" w:rsidRPr="00755D85" w:rsidTr="00F123C1">
        <w:trPr>
          <w:trHeight w:val="461"/>
        </w:trPr>
        <w:tc>
          <w:tcPr>
            <w:tcW w:w="1276" w:type="dxa"/>
            <w:tcBorders>
              <w:top w:val="nil"/>
              <w:left w:val="single" w:sz="4" w:space="0" w:color="auto"/>
              <w:bottom w:val="single" w:sz="4" w:space="0" w:color="auto"/>
              <w:right w:val="single" w:sz="2" w:space="0" w:color="auto"/>
            </w:tcBorders>
          </w:tcPr>
          <w:p w:rsidR="00A25212" w:rsidRPr="009A7562" w:rsidRDefault="00A25212" w:rsidP="0051146D">
            <w:pPr>
              <w:rPr>
                <w:rFonts w:cstheme="minorHAnsi"/>
                <w:sz w:val="20"/>
                <w:szCs w:val="20"/>
              </w:rPr>
            </w:pPr>
            <w:r w:rsidRPr="009A7562">
              <w:rPr>
                <w:rFonts w:cstheme="minorHAnsi"/>
                <w:sz w:val="20"/>
                <w:szCs w:val="20"/>
              </w:rPr>
              <w:t xml:space="preserve">Week  </w:t>
            </w:r>
            <w:r w:rsidR="00296B13">
              <w:rPr>
                <w:rFonts w:cstheme="minorHAnsi"/>
                <w:sz w:val="20"/>
                <w:szCs w:val="20"/>
              </w:rPr>
              <w:t xml:space="preserve"> </w:t>
            </w:r>
            <w:r w:rsidR="00F123C1">
              <w:rPr>
                <w:rFonts w:cstheme="minorHAnsi"/>
                <w:sz w:val="20"/>
                <w:szCs w:val="20"/>
              </w:rPr>
              <w:t xml:space="preserve">   </w:t>
            </w:r>
            <w:r w:rsidRPr="009A7562">
              <w:rPr>
                <w:rFonts w:cstheme="minorHAnsi"/>
                <w:sz w:val="20"/>
                <w:szCs w:val="20"/>
              </w:rPr>
              <w:t xml:space="preserve"> 1</w:t>
            </w:r>
          </w:p>
        </w:tc>
        <w:tc>
          <w:tcPr>
            <w:tcW w:w="9214" w:type="dxa"/>
            <w:gridSpan w:val="3"/>
            <w:tcBorders>
              <w:left w:val="single" w:sz="2" w:space="0" w:color="auto"/>
            </w:tcBorders>
          </w:tcPr>
          <w:p w:rsidR="00A25212" w:rsidRPr="004863D9" w:rsidRDefault="00A25212" w:rsidP="0051146D">
            <w:pPr>
              <w:rPr>
                <w:rFonts w:cstheme="minorHAnsi"/>
              </w:rPr>
            </w:pPr>
            <w:r w:rsidRPr="004863D9">
              <w:rPr>
                <w:rFonts w:cstheme="minorHAnsi"/>
              </w:rPr>
              <w:t>Mock exams</w:t>
            </w:r>
            <w:r w:rsidR="00AD0733" w:rsidRPr="004863D9">
              <w:rPr>
                <w:rFonts w:cstheme="minorHAnsi"/>
              </w:rPr>
              <w:t xml:space="preserve"> for Section 1 Microeconomics</w:t>
            </w:r>
          </w:p>
        </w:tc>
        <w:tc>
          <w:tcPr>
            <w:tcW w:w="3718" w:type="dxa"/>
          </w:tcPr>
          <w:p w:rsidR="00A25212" w:rsidRPr="00755D85" w:rsidRDefault="00A25212" w:rsidP="00953A23">
            <w:pPr>
              <w:tabs>
                <w:tab w:val="left" w:pos="1122"/>
              </w:tabs>
              <w:rPr>
                <w:rFonts w:cstheme="minorHAnsi"/>
                <w:sz w:val="20"/>
                <w:szCs w:val="20"/>
              </w:rPr>
            </w:pPr>
            <w:r>
              <w:rPr>
                <w:rFonts w:cstheme="minorHAnsi"/>
                <w:sz w:val="20"/>
                <w:szCs w:val="20"/>
              </w:rPr>
              <w:t xml:space="preserve">Exemplar questions and answers </w:t>
            </w:r>
            <w:r w:rsidR="00953A23">
              <w:rPr>
                <w:rFonts w:cstheme="minorHAnsi"/>
                <w:sz w:val="20"/>
                <w:szCs w:val="20"/>
              </w:rPr>
              <w:t>are</w:t>
            </w:r>
            <w:r>
              <w:rPr>
                <w:rFonts w:cstheme="minorHAnsi"/>
                <w:sz w:val="20"/>
                <w:szCs w:val="20"/>
              </w:rPr>
              <w:t xml:space="preserve"> available in addition to the SAM</w:t>
            </w:r>
            <w:r w:rsidR="00953A23">
              <w:rPr>
                <w:rFonts w:cstheme="minorHAnsi"/>
                <w:sz w:val="20"/>
                <w:szCs w:val="20"/>
              </w:rPr>
              <w:t>s on the subject webpage and on Interchange.</w:t>
            </w:r>
          </w:p>
        </w:tc>
      </w:tr>
      <w:tr w:rsidR="00A25212" w:rsidRPr="00755D85" w:rsidTr="00CA0A70">
        <w:trPr>
          <w:trHeight w:val="564"/>
        </w:trPr>
        <w:tc>
          <w:tcPr>
            <w:tcW w:w="1276" w:type="dxa"/>
            <w:tcBorders>
              <w:top w:val="nil"/>
              <w:left w:val="single" w:sz="4" w:space="0" w:color="auto"/>
              <w:bottom w:val="single" w:sz="4" w:space="0" w:color="auto"/>
              <w:right w:val="single" w:sz="2" w:space="0" w:color="auto"/>
            </w:tcBorders>
          </w:tcPr>
          <w:p w:rsidR="00A25212" w:rsidRPr="009A7562" w:rsidRDefault="00A25212" w:rsidP="0051146D">
            <w:pPr>
              <w:jc w:val="right"/>
              <w:rPr>
                <w:rFonts w:cstheme="minorHAnsi"/>
                <w:sz w:val="20"/>
                <w:szCs w:val="20"/>
              </w:rPr>
            </w:pPr>
            <w:r w:rsidRPr="009A7562">
              <w:rPr>
                <w:rFonts w:cstheme="minorHAnsi"/>
                <w:sz w:val="20"/>
                <w:szCs w:val="20"/>
              </w:rPr>
              <w:t>2</w:t>
            </w:r>
          </w:p>
        </w:tc>
        <w:tc>
          <w:tcPr>
            <w:tcW w:w="1843" w:type="dxa"/>
            <w:vMerge w:val="restart"/>
            <w:tcBorders>
              <w:left w:val="single" w:sz="2" w:space="0" w:color="auto"/>
            </w:tcBorders>
          </w:tcPr>
          <w:p w:rsidR="00A25212" w:rsidRPr="00755D85" w:rsidRDefault="00A25212" w:rsidP="0051146D">
            <w:pPr>
              <w:rPr>
                <w:rFonts w:cstheme="minorHAnsi"/>
                <w:b/>
                <w:sz w:val="20"/>
                <w:szCs w:val="20"/>
              </w:rPr>
            </w:pPr>
            <w:r w:rsidRPr="00755D85">
              <w:rPr>
                <w:rFonts w:cstheme="minorHAnsi"/>
                <w:b/>
                <w:sz w:val="20"/>
                <w:szCs w:val="20"/>
              </w:rPr>
              <w:t>Economic policy objectives and indicators of macroeconomic performance</w:t>
            </w:r>
          </w:p>
        </w:tc>
        <w:tc>
          <w:tcPr>
            <w:tcW w:w="3119" w:type="dxa"/>
          </w:tcPr>
          <w:p w:rsidR="00A25212" w:rsidRPr="00755D85" w:rsidRDefault="00A25212" w:rsidP="0051146D">
            <w:pPr>
              <w:pStyle w:val="ListParagraph"/>
              <w:numPr>
                <w:ilvl w:val="0"/>
                <w:numId w:val="11"/>
              </w:numPr>
              <w:ind w:left="175" w:hanging="218"/>
              <w:rPr>
                <w:rFonts w:cstheme="minorHAnsi"/>
                <w:sz w:val="20"/>
                <w:szCs w:val="20"/>
              </w:rPr>
            </w:pPr>
            <w:r w:rsidRPr="00755D85">
              <w:rPr>
                <w:rFonts w:cstheme="minorHAnsi"/>
                <w:sz w:val="20"/>
                <w:szCs w:val="20"/>
              </w:rPr>
              <w:t>Economic growth</w:t>
            </w:r>
          </w:p>
          <w:p w:rsidR="00A25212" w:rsidRPr="007B368B" w:rsidRDefault="00A25212" w:rsidP="0051146D">
            <w:pPr>
              <w:rPr>
                <w:rFonts w:cstheme="minorHAnsi"/>
                <w:sz w:val="20"/>
                <w:szCs w:val="20"/>
              </w:rPr>
            </w:pPr>
          </w:p>
        </w:tc>
        <w:tc>
          <w:tcPr>
            <w:tcW w:w="4252" w:type="dxa"/>
          </w:tcPr>
          <w:p w:rsidR="00A25212" w:rsidRPr="00755D85" w:rsidRDefault="00A25212" w:rsidP="0051146D">
            <w:pPr>
              <w:tabs>
                <w:tab w:val="left" w:pos="1135"/>
              </w:tabs>
              <w:ind w:left="1135" w:hanging="1135"/>
              <w:rPr>
                <w:rFonts w:cstheme="minorHAnsi"/>
                <w:sz w:val="20"/>
                <w:szCs w:val="20"/>
              </w:rPr>
            </w:pPr>
            <w:r w:rsidRPr="00755D85">
              <w:rPr>
                <w:rFonts w:cstheme="minorHAnsi"/>
                <w:sz w:val="20"/>
                <w:szCs w:val="20"/>
              </w:rPr>
              <w:t>Chapter 10</w:t>
            </w:r>
            <w:r w:rsidRPr="00755D85">
              <w:rPr>
                <w:rFonts w:cstheme="minorHAnsi"/>
                <w:sz w:val="20"/>
                <w:szCs w:val="20"/>
              </w:rPr>
              <w:tab/>
              <w:t>Macroeconomic performance: inflation</w:t>
            </w:r>
          </w:p>
        </w:tc>
        <w:tc>
          <w:tcPr>
            <w:tcW w:w="3718" w:type="dxa"/>
            <w:vMerge w:val="restart"/>
          </w:tcPr>
          <w:p w:rsidR="00A25212" w:rsidRPr="00755D85" w:rsidRDefault="00A25212" w:rsidP="00953A23">
            <w:pPr>
              <w:rPr>
                <w:rFonts w:cstheme="minorHAnsi"/>
                <w:sz w:val="20"/>
                <w:szCs w:val="20"/>
              </w:rPr>
            </w:pPr>
            <w:r w:rsidRPr="0022390F">
              <w:rPr>
                <w:rFonts w:cstheme="minorHAnsi"/>
                <w:sz w:val="20"/>
                <w:szCs w:val="20"/>
              </w:rPr>
              <w:t xml:space="preserve">Suggested activities and resources along with detailed guidance for delivering the topics can be found in the ‘Economic policy objectives and indicators of macroeconomic performance’ </w:t>
            </w:r>
            <w:r>
              <w:rPr>
                <w:rFonts w:cstheme="minorHAnsi"/>
                <w:sz w:val="20"/>
                <w:szCs w:val="20"/>
              </w:rPr>
              <w:t>delivery guide.</w:t>
            </w:r>
            <w:r w:rsidRPr="0022390F">
              <w:rPr>
                <w:rFonts w:cstheme="minorHAnsi"/>
                <w:sz w:val="20"/>
                <w:szCs w:val="20"/>
              </w:rPr>
              <w:t xml:space="preserve"> </w:t>
            </w:r>
          </w:p>
        </w:tc>
      </w:tr>
      <w:tr w:rsidR="00A25212" w:rsidRPr="00755D85" w:rsidTr="00CA0A70">
        <w:trPr>
          <w:trHeight w:val="651"/>
        </w:trPr>
        <w:tc>
          <w:tcPr>
            <w:tcW w:w="1276" w:type="dxa"/>
            <w:tcBorders>
              <w:top w:val="nil"/>
              <w:left w:val="single" w:sz="4" w:space="0" w:color="auto"/>
              <w:bottom w:val="single" w:sz="4" w:space="0" w:color="auto"/>
              <w:right w:val="single" w:sz="2" w:space="0" w:color="auto"/>
            </w:tcBorders>
          </w:tcPr>
          <w:p w:rsidR="00A25212" w:rsidRPr="009A7562" w:rsidRDefault="00A25212" w:rsidP="0051146D">
            <w:pPr>
              <w:jc w:val="right"/>
              <w:rPr>
                <w:rFonts w:cstheme="minorHAnsi"/>
                <w:sz w:val="20"/>
                <w:szCs w:val="20"/>
              </w:rPr>
            </w:pPr>
            <w:r w:rsidRPr="009A7562">
              <w:rPr>
                <w:rFonts w:cstheme="minorHAnsi"/>
                <w:sz w:val="20"/>
                <w:szCs w:val="20"/>
              </w:rPr>
              <w:t>3</w:t>
            </w:r>
          </w:p>
        </w:tc>
        <w:tc>
          <w:tcPr>
            <w:tcW w:w="1843" w:type="dxa"/>
            <w:vMerge/>
            <w:tcBorders>
              <w:left w:val="single" w:sz="2" w:space="0" w:color="auto"/>
            </w:tcBorders>
          </w:tcPr>
          <w:p w:rsidR="00A25212" w:rsidRPr="00755D85" w:rsidRDefault="00A25212" w:rsidP="0051146D">
            <w:pPr>
              <w:rPr>
                <w:rFonts w:cstheme="minorHAnsi"/>
                <w:b/>
                <w:sz w:val="20"/>
                <w:szCs w:val="20"/>
              </w:rPr>
            </w:pPr>
          </w:p>
        </w:tc>
        <w:tc>
          <w:tcPr>
            <w:tcW w:w="3119" w:type="dxa"/>
          </w:tcPr>
          <w:p w:rsidR="00A25212" w:rsidRPr="002C25E2" w:rsidRDefault="00A25212" w:rsidP="0051146D">
            <w:pPr>
              <w:pStyle w:val="ListParagraph"/>
              <w:numPr>
                <w:ilvl w:val="0"/>
                <w:numId w:val="11"/>
              </w:numPr>
              <w:ind w:left="175" w:hanging="218"/>
              <w:rPr>
                <w:rFonts w:cstheme="minorHAnsi"/>
                <w:sz w:val="20"/>
                <w:szCs w:val="20"/>
              </w:rPr>
            </w:pPr>
            <w:r w:rsidRPr="00755D85">
              <w:rPr>
                <w:rFonts w:cstheme="minorHAnsi"/>
                <w:sz w:val="20"/>
                <w:szCs w:val="20"/>
              </w:rPr>
              <w:t>Employment and unemployment</w:t>
            </w:r>
          </w:p>
        </w:tc>
        <w:tc>
          <w:tcPr>
            <w:tcW w:w="4252" w:type="dxa"/>
          </w:tcPr>
          <w:p w:rsidR="00A25212" w:rsidRPr="00755D85" w:rsidRDefault="00A25212" w:rsidP="00F123C1">
            <w:pPr>
              <w:tabs>
                <w:tab w:val="left" w:pos="1135"/>
              </w:tabs>
              <w:ind w:left="1135" w:hanging="1135"/>
              <w:rPr>
                <w:rFonts w:cstheme="minorHAnsi"/>
                <w:sz w:val="20"/>
                <w:szCs w:val="20"/>
              </w:rPr>
            </w:pPr>
            <w:r w:rsidRPr="00755D85">
              <w:rPr>
                <w:rFonts w:cstheme="minorHAnsi"/>
                <w:sz w:val="20"/>
                <w:szCs w:val="20"/>
              </w:rPr>
              <w:t>Chapter 11</w:t>
            </w:r>
            <w:r w:rsidRPr="00755D85">
              <w:rPr>
                <w:rFonts w:cstheme="minorHAnsi"/>
                <w:sz w:val="20"/>
                <w:szCs w:val="20"/>
              </w:rPr>
              <w:tab/>
              <w:t>Macroeconomic performance: employment and unemployment</w:t>
            </w:r>
          </w:p>
        </w:tc>
        <w:tc>
          <w:tcPr>
            <w:tcW w:w="3718" w:type="dxa"/>
            <w:vMerge/>
          </w:tcPr>
          <w:p w:rsidR="00A25212" w:rsidRPr="00755D85" w:rsidRDefault="00A25212" w:rsidP="0051146D">
            <w:pPr>
              <w:rPr>
                <w:rFonts w:cstheme="minorHAnsi"/>
                <w:sz w:val="20"/>
                <w:szCs w:val="20"/>
              </w:rPr>
            </w:pPr>
          </w:p>
        </w:tc>
      </w:tr>
      <w:tr w:rsidR="00A25212" w:rsidRPr="00755D85" w:rsidTr="00CA0A70">
        <w:trPr>
          <w:trHeight w:val="561"/>
        </w:trPr>
        <w:tc>
          <w:tcPr>
            <w:tcW w:w="1276" w:type="dxa"/>
            <w:tcBorders>
              <w:top w:val="nil"/>
              <w:left w:val="single" w:sz="4" w:space="0" w:color="auto"/>
              <w:bottom w:val="single" w:sz="4" w:space="0" w:color="auto"/>
              <w:right w:val="single" w:sz="2" w:space="0" w:color="auto"/>
            </w:tcBorders>
          </w:tcPr>
          <w:p w:rsidR="00A25212" w:rsidRPr="009A7562" w:rsidRDefault="00A25212" w:rsidP="0051146D">
            <w:pPr>
              <w:jc w:val="right"/>
              <w:rPr>
                <w:rFonts w:cstheme="minorHAnsi"/>
                <w:sz w:val="20"/>
                <w:szCs w:val="20"/>
              </w:rPr>
            </w:pPr>
            <w:r w:rsidRPr="009A7562">
              <w:rPr>
                <w:rFonts w:cstheme="minorHAnsi"/>
                <w:sz w:val="20"/>
                <w:szCs w:val="20"/>
              </w:rPr>
              <w:t>4</w:t>
            </w:r>
          </w:p>
        </w:tc>
        <w:tc>
          <w:tcPr>
            <w:tcW w:w="1843" w:type="dxa"/>
            <w:vMerge/>
            <w:tcBorders>
              <w:left w:val="single" w:sz="2" w:space="0" w:color="auto"/>
            </w:tcBorders>
          </w:tcPr>
          <w:p w:rsidR="00A25212" w:rsidRPr="00755D85" w:rsidRDefault="00A25212" w:rsidP="0051146D">
            <w:pPr>
              <w:rPr>
                <w:rFonts w:cstheme="minorHAnsi"/>
                <w:b/>
                <w:sz w:val="20"/>
                <w:szCs w:val="20"/>
              </w:rPr>
            </w:pPr>
          </w:p>
        </w:tc>
        <w:tc>
          <w:tcPr>
            <w:tcW w:w="3119" w:type="dxa"/>
          </w:tcPr>
          <w:p w:rsidR="00A25212" w:rsidRPr="002C25E2" w:rsidRDefault="00A25212" w:rsidP="0051146D">
            <w:pPr>
              <w:pStyle w:val="ListParagraph"/>
              <w:numPr>
                <w:ilvl w:val="0"/>
                <w:numId w:val="11"/>
              </w:numPr>
              <w:ind w:left="175" w:hanging="218"/>
              <w:rPr>
                <w:rFonts w:cstheme="minorHAnsi"/>
                <w:sz w:val="20"/>
                <w:szCs w:val="20"/>
              </w:rPr>
            </w:pPr>
            <w:r w:rsidRPr="00755D85">
              <w:rPr>
                <w:rFonts w:cstheme="minorHAnsi"/>
                <w:sz w:val="20"/>
                <w:szCs w:val="20"/>
              </w:rPr>
              <w:t>Inflation</w:t>
            </w:r>
          </w:p>
        </w:tc>
        <w:tc>
          <w:tcPr>
            <w:tcW w:w="4252" w:type="dxa"/>
          </w:tcPr>
          <w:p w:rsidR="00A25212" w:rsidRPr="00755D85" w:rsidRDefault="00A25212" w:rsidP="00F123C1">
            <w:pPr>
              <w:tabs>
                <w:tab w:val="left" w:pos="1135"/>
              </w:tabs>
              <w:ind w:left="1135" w:hanging="1135"/>
              <w:rPr>
                <w:rFonts w:cstheme="minorHAnsi"/>
                <w:b/>
                <w:sz w:val="20"/>
                <w:szCs w:val="20"/>
              </w:rPr>
            </w:pPr>
            <w:r w:rsidRPr="00755D85">
              <w:rPr>
                <w:rFonts w:cstheme="minorHAnsi"/>
                <w:sz w:val="20"/>
                <w:szCs w:val="20"/>
              </w:rPr>
              <w:t>Chapter 10</w:t>
            </w:r>
            <w:r w:rsidRPr="00755D85">
              <w:rPr>
                <w:rFonts w:cstheme="minorHAnsi"/>
                <w:sz w:val="20"/>
                <w:szCs w:val="20"/>
              </w:rPr>
              <w:tab/>
              <w:t>Macroeconomic performance: inflation</w:t>
            </w:r>
          </w:p>
        </w:tc>
        <w:tc>
          <w:tcPr>
            <w:tcW w:w="3718" w:type="dxa"/>
            <w:vMerge/>
          </w:tcPr>
          <w:p w:rsidR="00A25212" w:rsidRPr="00755D85" w:rsidRDefault="00A25212" w:rsidP="0051146D">
            <w:pPr>
              <w:rPr>
                <w:rFonts w:cstheme="minorHAnsi"/>
                <w:sz w:val="20"/>
                <w:szCs w:val="20"/>
              </w:rPr>
            </w:pPr>
          </w:p>
        </w:tc>
      </w:tr>
      <w:tr w:rsidR="00A25212" w:rsidRPr="00755D85" w:rsidTr="00CA0A70">
        <w:trPr>
          <w:trHeight w:val="497"/>
        </w:trPr>
        <w:tc>
          <w:tcPr>
            <w:tcW w:w="1276" w:type="dxa"/>
            <w:tcBorders>
              <w:top w:val="nil"/>
              <w:left w:val="single" w:sz="4" w:space="0" w:color="auto"/>
              <w:bottom w:val="single" w:sz="4" w:space="0" w:color="auto"/>
              <w:right w:val="single" w:sz="2" w:space="0" w:color="auto"/>
            </w:tcBorders>
          </w:tcPr>
          <w:p w:rsidR="00A25212" w:rsidRPr="009A7562" w:rsidRDefault="00A25212" w:rsidP="0051146D">
            <w:pPr>
              <w:jc w:val="right"/>
              <w:rPr>
                <w:rFonts w:cstheme="minorHAnsi"/>
                <w:sz w:val="20"/>
                <w:szCs w:val="20"/>
              </w:rPr>
            </w:pPr>
            <w:r w:rsidRPr="009A7562">
              <w:rPr>
                <w:rFonts w:cstheme="minorHAnsi"/>
                <w:sz w:val="20"/>
                <w:szCs w:val="20"/>
              </w:rPr>
              <w:t>5</w:t>
            </w:r>
          </w:p>
        </w:tc>
        <w:tc>
          <w:tcPr>
            <w:tcW w:w="1843" w:type="dxa"/>
            <w:vMerge/>
            <w:tcBorders>
              <w:left w:val="single" w:sz="2" w:space="0" w:color="auto"/>
            </w:tcBorders>
          </w:tcPr>
          <w:p w:rsidR="00A25212" w:rsidRPr="00755D85" w:rsidRDefault="00A25212" w:rsidP="0051146D">
            <w:pPr>
              <w:rPr>
                <w:rFonts w:cstheme="minorHAnsi"/>
                <w:b/>
                <w:sz w:val="20"/>
                <w:szCs w:val="20"/>
              </w:rPr>
            </w:pPr>
          </w:p>
        </w:tc>
        <w:tc>
          <w:tcPr>
            <w:tcW w:w="3119" w:type="dxa"/>
          </w:tcPr>
          <w:p w:rsidR="00A25212" w:rsidRPr="002C25E2" w:rsidRDefault="00A25212" w:rsidP="0051146D">
            <w:pPr>
              <w:pStyle w:val="ListParagraph"/>
              <w:numPr>
                <w:ilvl w:val="0"/>
                <w:numId w:val="11"/>
              </w:numPr>
              <w:ind w:left="175" w:hanging="218"/>
              <w:rPr>
                <w:rFonts w:cstheme="minorHAnsi"/>
                <w:sz w:val="20"/>
                <w:szCs w:val="20"/>
              </w:rPr>
            </w:pPr>
            <w:r w:rsidRPr="002C4E9B">
              <w:rPr>
                <w:rFonts w:cstheme="minorHAnsi"/>
                <w:sz w:val="20"/>
                <w:szCs w:val="20"/>
              </w:rPr>
              <w:t>Trends in macroeconomic indicators</w:t>
            </w:r>
          </w:p>
        </w:tc>
        <w:tc>
          <w:tcPr>
            <w:tcW w:w="4252" w:type="dxa"/>
          </w:tcPr>
          <w:p w:rsidR="00A25212" w:rsidRPr="00755D85" w:rsidRDefault="00A25212" w:rsidP="0051146D">
            <w:pPr>
              <w:tabs>
                <w:tab w:val="left" w:pos="1135"/>
              </w:tabs>
              <w:ind w:left="1135" w:hanging="1135"/>
              <w:rPr>
                <w:rFonts w:cstheme="minorHAnsi"/>
                <w:sz w:val="20"/>
                <w:szCs w:val="20"/>
              </w:rPr>
            </w:pPr>
            <w:r>
              <w:rPr>
                <w:rFonts w:cstheme="minorHAnsi"/>
                <w:sz w:val="20"/>
                <w:szCs w:val="20"/>
              </w:rPr>
              <w:t>Chapter 12</w:t>
            </w:r>
            <w:r>
              <w:rPr>
                <w:rFonts w:cstheme="minorHAnsi"/>
                <w:sz w:val="20"/>
                <w:szCs w:val="20"/>
              </w:rPr>
              <w:tab/>
              <w:t xml:space="preserve">Measuring economic </w:t>
            </w:r>
            <w:r w:rsidRPr="00755D85">
              <w:rPr>
                <w:rFonts w:cstheme="minorHAnsi"/>
                <w:sz w:val="20"/>
                <w:szCs w:val="20"/>
              </w:rPr>
              <w:t>performance: economic growth</w:t>
            </w:r>
          </w:p>
        </w:tc>
        <w:tc>
          <w:tcPr>
            <w:tcW w:w="3718" w:type="dxa"/>
            <w:vMerge/>
          </w:tcPr>
          <w:p w:rsidR="00A25212" w:rsidRPr="00755D85" w:rsidRDefault="00A25212" w:rsidP="0051146D">
            <w:pPr>
              <w:rPr>
                <w:rFonts w:cstheme="minorHAnsi"/>
                <w:sz w:val="20"/>
                <w:szCs w:val="20"/>
              </w:rPr>
            </w:pPr>
          </w:p>
        </w:tc>
      </w:tr>
      <w:tr w:rsidR="00A25212" w:rsidRPr="00755D85" w:rsidTr="00F123C1">
        <w:trPr>
          <w:trHeight w:val="305"/>
        </w:trPr>
        <w:tc>
          <w:tcPr>
            <w:tcW w:w="1276" w:type="dxa"/>
            <w:tcBorders>
              <w:top w:val="nil"/>
              <w:left w:val="single" w:sz="4" w:space="0" w:color="auto"/>
              <w:bottom w:val="nil"/>
              <w:right w:val="single" w:sz="2" w:space="0" w:color="auto"/>
            </w:tcBorders>
          </w:tcPr>
          <w:p w:rsidR="00A25212" w:rsidRPr="009A7562" w:rsidRDefault="00A25212" w:rsidP="0051146D">
            <w:pPr>
              <w:jc w:val="right"/>
              <w:rPr>
                <w:rFonts w:cstheme="minorHAnsi"/>
                <w:sz w:val="20"/>
                <w:szCs w:val="20"/>
              </w:rPr>
            </w:pPr>
            <w:r w:rsidRPr="009A7562">
              <w:rPr>
                <w:rFonts w:cstheme="minorHAnsi"/>
                <w:sz w:val="20"/>
                <w:szCs w:val="20"/>
              </w:rPr>
              <w:t>6</w:t>
            </w:r>
          </w:p>
        </w:tc>
        <w:tc>
          <w:tcPr>
            <w:tcW w:w="12932" w:type="dxa"/>
            <w:gridSpan w:val="4"/>
            <w:tcBorders>
              <w:left w:val="single" w:sz="2" w:space="0" w:color="auto"/>
              <w:bottom w:val="nil"/>
            </w:tcBorders>
          </w:tcPr>
          <w:p w:rsidR="00A25212" w:rsidRPr="00755D85" w:rsidRDefault="00A25212" w:rsidP="0051146D">
            <w:pPr>
              <w:rPr>
                <w:rFonts w:cstheme="minorHAnsi"/>
                <w:sz w:val="20"/>
                <w:szCs w:val="20"/>
              </w:rPr>
            </w:pPr>
            <w:r>
              <w:rPr>
                <w:rFonts w:cstheme="minorHAnsi"/>
                <w:sz w:val="20"/>
                <w:szCs w:val="20"/>
              </w:rPr>
              <w:t>Revision</w:t>
            </w:r>
          </w:p>
        </w:tc>
      </w:tr>
      <w:tr w:rsidR="00A25212" w:rsidRPr="00F123C1" w:rsidTr="00F123C1">
        <w:trPr>
          <w:trHeight w:val="307"/>
        </w:trPr>
        <w:tc>
          <w:tcPr>
            <w:tcW w:w="14208" w:type="dxa"/>
            <w:gridSpan w:val="5"/>
            <w:tcBorders>
              <w:top w:val="single" w:sz="4" w:space="0" w:color="auto"/>
              <w:left w:val="single" w:sz="4" w:space="0" w:color="auto"/>
            </w:tcBorders>
            <w:shd w:val="clear" w:color="auto" w:fill="F2DBDB" w:themeFill="accent2" w:themeFillTint="33"/>
          </w:tcPr>
          <w:p w:rsidR="00A25212" w:rsidRPr="00F123C1" w:rsidRDefault="00444B33" w:rsidP="00F123C1">
            <w:pPr>
              <w:jc w:val="center"/>
              <w:rPr>
                <w:rFonts w:cstheme="minorHAnsi"/>
                <w:b/>
                <w:sz w:val="28"/>
                <w:szCs w:val="28"/>
              </w:rPr>
            </w:pPr>
            <w:r w:rsidRPr="00F123C1">
              <w:rPr>
                <w:rFonts w:cstheme="minorHAnsi"/>
                <w:b/>
                <w:sz w:val="28"/>
                <w:szCs w:val="28"/>
              </w:rPr>
              <w:t>Spring h</w:t>
            </w:r>
            <w:r w:rsidR="00A25212" w:rsidRPr="00F123C1">
              <w:rPr>
                <w:rFonts w:cstheme="minorHAnsi"/>
                <w:b/>
                <w:sz w:val="28"/>
                <w:szCs w:val="28"/>
              </w:rPr>
              <w:t>alf term</w:t>
            </w:r>
          </w:p>
        </w:tc>
      </w:tr>
      <w:tr w:rsidR="00A25212" w:rsidRPr="00755D85" w:rsidTr="00CA0A70">
        <w:trPr>
          <w:trHeight w:val="854"/>
        </w:trPr>
        <w:tc>
          <w:tcPr>
            <w:tcW w:w="1276" w:type="dxa"/>
            <w:tcBorders>
              <w:top w:val="single" w:sz="4" w:space="0" w:color="auto"/>
              <w:bottom w:val="single" w:sz="4" w:space="0" w:color="auto"/>
            </w:tcBorders>
          </w:tcPr>
          <w:p w:rsidR="00A25212" w:rsidRPr="009A7562" w:rsidRDefault="00A25212" w:rsidP="0051146D">
            <w:pPr>
              <w:jc w:val="right"/>
              <w:rPr>
                <w:rFonts w:cstheme="minorHAnsi"/>
                <w:sz w:val="20"/>
                <w:szCs w:val="20"/>
              </w:rPr>
            </w:pPr>
            <w:r w:rsidRPr="009A7562">
              <w:rPr>
                <w:rFonts w:cstheme="minorHAnsi"/>
                <w:sz w:val="20"/>
                <w:szCs w:val="20"/>
              </w:rPr>
              <w:t>7</w:t>
            </w:r>
          </w:p>
          <w:p w:rsidR="00A25212" w:rsidRPr="009A7562" w:rsidRDefault="00A25212" w:rsidP="0051146D">
            <w:pPr>
              <w:jc w:val="right"/>
              <w:rPr>
                <w:rFonts w:cstheme="minorHAnsi"/>
                <w:sz w:val="20"/>
                <w:szCs w:val="20"/>
              </w:rPr>
            </w:pPr>
          </w:p>
        </w:tc>
        <w:tc>
          <w:tcPr>
            <w:tcW w:w="1843" w:type="dxa"/>
            <w:vMerge w:val="restart"/>
          </w:tcPr>
          <w:p w:rsidR="00A25212" w:rsidRPr="00755D85" w:rsidRDefault="00A25212" w:rsidP="0051146D">
            <w:pPr>
              <w:rPr>
                <w:rFonts w:cstheme="minorHAnsi"/>
                <w:b/>
                <w:sz w:val="20"/>
                <w:szCs w:val="20"/>
              </w:rPr>
            </w:pPr>
            <w:r w:rsidRPr="00755D85">
              <w:rPr>
                <w:rFonts w:cstheme="minorHAnsi"/>
                <w:b/>
                <w:sz w:val="20"/>
                <w:szCs w:val="20"/>
              </w:rPr>
              <w:t>Aggregate demand and aggregate supply</w:t>
            </w:r>
          </w:p>
        </w:tc>
        <w:tc>
          <w:tcPr>
            <w:tcW w:w="3119" w:type="dxa"/>
          </w:tcPr>
          <w:p w:rsidR="00A25212" w:rsidRPr="00755D85" w:rsidRDefault="00A25212" w:rsidP="0051146D">
            <w:pPr>
              <w:pStyle w:val="ListParagraph"/>
              <w:numPr>
                <w:ilvl w:val="0"/>
                <w:numId w:val="12"/>
              </w:numPr>
              <w:ind w:left="175" w:hanging="218"/>
              <w:rPr>
                <w:rFonts w:cstheme="minorHAnsi"/>
                <w:sz w:val="20"/>
                <w:szCs w:val="20"/>
              </w:rPr>
            </w:pPr>
            <w:r w:rsidRPr="00755D85">
              <w:rPr>
                <w:rFonts w:cstheme="minorHAnsi"/>
                <w:sz w:val="20"/>
                <w:szCs w:val="20"/>
              </w:rPr>
              <w:t>Circular flow of income</w:t>
            </w:r>
          </w:p>
          <w:p w:rsidR="00A25212" w:rsidRPr="00755D85" w:rsidRDefault="00CA0A70" w:rsidP="0051146D">
            <w:pPr>
              <w:pStyle w:val="ListParagraph"/>
              <w:numPr>
                <w:ilvl w:val="0"/>
                <w:numId w:val="12"/>
              </w:numPr>
              <w:ind w:left="175" w:hanging="218"/>
              <w:rPr>
                <w:rFonts w:cstheme="minorHAnsi"/>
                <w:sz w:val="20"/>
                <w:szCs w:val="20"/>
              </w:rPr>
            </w:pPr>
            <w:r>
              <w:rPr>
                <w:rFonts w:cstheme="minorHAnsi"/>
                <w:sz w:val="20"/>
                <w:szCs w:val="20"/>
              </w:rPr>
              <w:t>Aggregate demand</w:t>
            </w:r>
          </w:p>
          <w:p w:rsidR="00A25212" w:rsidRPr="007B368B" w:rsidRDefault="00A25212" w:rsidP="0051146D">
            <w:pPr>
              <w:pStyle w:val="ListParagraph"/>
              <w:numPr>
                <w:ilvl w:val="0"/>
                <w:numId w:val="12"/>
              </w:numPr>
              <w:ind w:left="175" w:hanging="218"/>
              <w:rPr>
                <w:rFonts w:cstheme="minorHAnsi"/>
                <w:sz w:val="20"/>
                <w:szCs w:val="20"/>
              </w:rPr>
            </w:pPr>
            <w:r w:rsidRPr="00755D85">
              <w:rPr>
                <w:rFonts w:cstheme="minorHAnsi"/>
                <w:sz w:val="20"/>
                <w:szCs w:val="20"/>
              </w:rPr>
              <w:t>Aggregate supply</w:t>
            </w:r>
          </w:p>
        </w:tc>
        <w:tc>
          <w:tcPr>
            <w:tcW w:w="4252" w:type="dxa"/>
          </w:tcPr>
          <w:p w:rsidR="00A25212" w:rsidRPr="00755D85" w:rsidRDefault="00A25212" w:rsidP="0051146D">
            <w:pPr>
              <w:tabs>
                <w:tab w:val="left" w:pos="1135"/>
              </w:tabs>
              <w:ind w:left="1135" w:hanging="1135"/>
              <w:rPr>
                <w:rFonts w:cstheme="minorHAnsi"/>
                <w:sz w:val="20"/>
                <w:szCs w:val="20"/>
              </w:rPr>
            </w:pPr>
            <w:r w:rsidRPr="00755D85">
              <w:rPr>
                <w:rFonts w:cstheme="minorHAnsi"/>
                <w:sz w:val="20"/>
                <w:szCs w:val="20"/>
              </w:rPr>
              <w:t>Chapter 13</w:t>
            </w:r>
            <w:r w:rsidRPr="00755D85">
              <w:rPr>
                <w:rFonts w:cstheme="minorHAnsi"/>
                <w:sz w:val="20"/>
                <w:szCs w:val="20"/>
              </w:rPr>
              <w:tab/>
              <w:t>Aggregate demand</w:t>
            </w:r>
          </w:p>
          <w:p w:rsidR="00A25212" w:rsidRPr="00755D85" w:rsidRDefault="00A25212" w:rsidP="0051146D">
            <w:pPr>
              <w:tabs>
                <w:tab w:val="left" w:pos="1135"/>
              </w:tabs>
              <w:ind w:hanging="1135"/>
              <w:rPr>
                <w:rFonts w:cstheme="minorHAnsi"/>
                <w:b/>
                <w:sz w:val="20"/>
                <w:szCs w:val="20"/>
              </w:rPr>
            </w:pPr>
            <w:r w:rsidRPr="00755D85">
              <w:rPr>
                <w:rFonts w:cstheme="minorHAnsi"/>
                <w:sz w:val="20"/>
                <w:szCs w:val="20"/>
              </w:rPr>
              <w:t>Chapter 14</w:t>
            </w:r>
            <w:r w:rsidRPr="00755D85">
              <w:rPr>
                <w:rFonts w:cstheme="minorHAnsi"/>
                <w:sz w:val="20"/>
                <w:szCs w:val="20"/>
              </w:rPr>
              <w:tab/>
            </w:r>
            <w:r>
              <w:rPr>
                <w:rFonts w:cstheme="minorHAnsi"/>
                <w:sz w:val="20"/>
                <w:szCs w:val="20"/>
              </w:rPr>
              <w:t>Chapter 14</w:t>
            </w:r>
            <w:r>
              <w:rPr>
                <w:rFonts w:cstheme="minorHAnsi"/>
                <w:sz w:val="20"/>
                <w:szCs w:val="20"/>
              </w:rPr>
              <w:tab/>
            </w:r>
            <w:r w:rsidRPr="00755D85">
              <w:rPr>
                <w:rFonts w:cstheme="minorHAnsi"/>
                <w:sz w:val="20"/>
                <w:szCs w:val="20"/>
              </w:rPr>
              <w:t xml:space="preserve">Aggregate supply and </w:t>
            </w:r>
            <w:r>
              <w:rPr>
                <w:rFonts w:cstheme="minorHAnsi"/>
                <w:sz w:val="20"/>
                <w:szCs w:val="20"/>
              </w:rPr>
              <w:tab/>
            </w:r>
            <w:r w:rsidRPr="00755D85">
              <w:rPr>
                <w:rFonts w:cstheme="minorHAnsi"/>
                <w:sz w:val="20"/>
                <w:szCs w:val="20"/>
              </w:rPr>
              <w:t>macroeconomic equilibrium</w:t>
            </w:r>
          </w:p>
        </w:tc>
        <w:tc>
          <w:tcPr>
            <w:tcW w:w="3718" w:type="dxa"/>
            <w:vMerge w:val="restart"/>
          </w:tcPr>
          <w:p w:rsidR="00A25212" w:rsidRPr="00755D85" w:rsidRDefault="00A25212" w:rsidP="00953A23">
            <w:pPr>
              <w:rPr>
                <w:rFonts w:cstheme="minorHAnsi"/>
                <w:sz w:val="20"/>
                <w:szCs w:val="20"/>
              </w:rPr>
            </w:pPr>
            <w:r w:rsidRPr="0022390F">
              <w:rPr>
                <w:rFonts w:cstheme="minorHAnsi"/>
                <w:sz w:val="20"/>
                <w:szCs w:val="20"/>
              </w:rPr>
              <w:t xml:space="preserve">Suggested activities and resources along with detailed guidance for delivering the topics can be found in the ‘Aggregate demand and aggregate supply’ delivery guide.  </w:t>
            </w:r>
          </w:p>
        </w:tc>
      </w:tr>
      <w:tr w:rsidR="00A25212" w:rsidRPr="00755D85" w:rsidTr="00CA0A70">
        <w:trPr>
          <w:trHeight w:val="333"/>
        </w:trPr>
        <w:tc>
          <w:tcPr>
            <w:tcW w:w="1276" w:type="dxa"/>
            <w:tcBorders>
              <w:top w:val="single" w:sz="4" w:space="0" w:color="auto"/>
              <w:bottom w:val="single" w:sz="4" w:space="0" w:color="auto"/>
            </w:tcBorders>
          </w:tcPr>
          <w:p w:rsidR="00A25212" w:rsidRPr="009A7562" w:rsidRDefault="00CA0A70" w:rsidP="0051146D">
            <w:pPr>
              <w:jc w:val="right"/>
              <w:rPr>
                <w:rFonts w:cstheme="minorHAnsi"/>
                <w:sz w:val="20"/>
                <w:szCs w:val="20"/>
              </w:rPr>
            </w:pPr>
            <w:r>
              <w:rPr>
                <w:rFonts w:cstheme="minorHAnsi"/>
                <w:sz w:val="20"/>
                <w:szCs w:val="20"/>
              </w:rPr>
              <w:t>8</w:t>
            </w:r>
          </w:p>
        </w:tc>
        <w:tc>
          <w:tcPr>
            <w:tcW w:w="1843" w:type="dxa"/>
            <w:vMerge/>
            <w:tcBorders>
              <w:bottom w:val="single" w:sz="4" w:space="0" w:color="auto"/>
            </w:tcBorders>
          </w:tcPr>
          <w:p w:rsidR="00A25212" w:rsidRPr="00755D85" w:rsidRDefault="00A25212" w:rsidP="0051146D">
            <w:pPr>
              <w:rPr>
                <w:rFonts w:cstheme="minorHAnsi"/>
                <w:b/>
                <w:sz w:val="20"/>
                <w:szCs w:val="20"/>
              </w:rPr>
            </w:pPr>
          </w:p>
        </w:tc>
        <w:tc>
          <w:tcPr>
            <w:tcW w:w="3119" w:type="dxa"/>
            <w:tcBorders>
              <w:bottom w:val="single" w:sz="4" w:space="0" w:color="auto"/>
            </w:tcBorders>
          </w:tcPr>
          <w:p w:rsidR="00A25212" w:rsidRPr="00755D85" w:rsidRDefault="00A25212" w:rsidP="0051146D">
            <w:pPr>
              <w:pStyle w:val="ListParagraph"/>
              <w:numPr>
                <w:ilvl w:val="0"/>
                <w:numId w:val="12"/>
              </w:numPr>
              <w:ind w:left="175" w:hanging="218"/>
              <w:rPr>
                <w:rFonts w:cstheme="minorHAnsi"/>
                <w:sz w:val="20"/>
                <w:szCs w:val="20"/>
              </w:rPr>
            </w:pPr>
            <w:r w:rsidRPr="00755D85">
              <w:rPr>
                <w:rFonts w:cstheme="minorHAnsi"/>
                <w:sz w:val="20"/>
                <w:szCs w:val="20"/>
              </w:rPr>
              <w:t xml:space="preserve">Aggregate demand and supply </w:t>
            </w:r>
          </w:p>
          <w:p w:rsidR="00A25212" w:rsidRPr="007B368B" w:rsidRDefault="00A25212" w:rsidP="0051146D">
            <w:pPr>
              <w:pStyle w:val="ListParagraph"/>
              <w:numPr>
                <w:ilvl w:val="0"/>
                <w:numId w:val="12"/>
              </w:numPr>
              <w:ind w:left="175" w:hanging="218"/>
              <w:rPr>
                <w:rFonts w:cstheme="minorHAnsi"/>
                <w:sz w:val="20"/>
                <w:szCs w:val="20"/>
              </w:rPr>
            </w:pPr>
            <w:r w:rsidRPr="00755D85">
              <w:rPr>
                <w:rFonts w:cstheme="minorHAnsi"/>
                <w:sz w:val="20"/>
                <w:szCs w:val="20"/>
              </w:rPr>
              <w:t>Macroeconomic equilibrium</w:t>
            </w:r>
          </w:p>
        </w:tc>
        <w:tc>
          <w:tcPr>
            <w:tcW w:w="4252" w:type="dxa"/>
            <w:tcBorders>
              <w:bottom w:val="single" w:sz="4" w:space="0" w:color="auto"/>
            </w:tcBorders>
          </w:tcPr>
          <w:p w:rsidR="00A25212" w:rsidRPr="00755D85" w:rsidRDefault="00A25212" w:rsidP="0051146D">
            <w:pPr>
              <w:ind w:left="1135" w:hanging="1135"/>
              <w:rPr>
                <w:rFonts w:cstheme="minorHAnsi"/>
                <w:sz w:val="20"/>
                <w:szCs w:val="20"/>
              </w:rPr>
            </w:pPr>
            <w:r>
              <w:rPr>
                <w:rFonts w:cstheme="minorHAnsi"/>
                <w:sz w:val="20"/>
                <w:szCs w:val="20"/>
              </w:rPr>
              <w:t>Chapter 14</w:t>
            </w:r>
            <w:r>
              <w:rPr>
                <w:rFonts w:cstheme="minorHAnsi"/>
                <w:sz w:val="20"/>
                <w:szCs w:val="20"/>
              </w:rPr>
              <w:tab/>
            </w:r>
            <w:r w:rsidRPr="00755D85">
              <w:rPr>
                <w:rFonts w:cstheme="minorHAnsi"/>
                <w:sz w:val="20"/>
                <w:szCs w:val="20"/>
              </w:rPr>
              <w:t>Aggregate supply and macroeconomic equilibrium</w:t>
            </w:r>
          </w:p>
        </w:tc>
        <w:tc>
          <w:tcPr>
            <w:tcW w:w="3718" w:type="dxa"/>
            <w:vMerge/>
            <w:tcBorders>
              <w:bottom w:val="single" w:sz="4" w:space="0" w:color="auto"/>
            </w:tcBorders>
          </w:tcPr>
          <w:p w:rsidR="00A25212" w:rsidRPr="00755D85" w:rsidRDefault="00A25212" w:rsidP="0051146D">
            <w:pPr>
              <w:rPr>
                <w:rFonts w:cstheme="minorHAnsi"/>
                <w:sz w:val="20"/>
                <w:szCs w:val="20"/>
              </w:rPr>
            </w:pPr>
          </w:p>
        </w:tc>
      </w:tr>
      <w:tr w:rsidR="0069438B" w:rsidRPr="00755D85" w:rsidTr="00BE424A">
        <w:trPr>
          <w:trHeight w:val="229"/>
        </w:trPr>
        <w:tc>
          <w:tcPr>
            <w:tcW w:w="1276" w:type="dxa"/>
            <w:shd w:val="clear" w:color="auto" w:fill="D99594" w:themeFill="accent2" w:themeFillTint="99"/>
          </w:tcPr>
          <w:p w:rsidR="0069438B" w:rsidRPr="0022390F" w:rsidRDefault="0069438B" w:rsidP="00BE424A">
            <w:pPr>
              <w:rPr>
                <w:rFonts w:cstheme="minorHAnsi"/>
                <w:b/>
              </w:rPr>
            </w:pPr>
            <w:r w:rsidRPr="00755D85">
              <w:rPr>
                <w:rFonts w:cstheme="minorHAnsi"/>
                <w:b/>
              </w:rPr>
              <w:lastRenderedPageBreak/>
              <w:t>Year 1</w:t>
            </w:r>
          </w:p>
        </w:tc>
        <w:tc>
          <w:tcPr>
            <w:tcW w:w="4962" w:type="dxa"/>
            <w:gridSpan w:val="2"/>
            <w:shd w:val="clear" w:color="auto" w:fill="D99594" w:themeFill="accent2" w:themeFillTint="99"/>
          </w:tcPr>
          <w:p w:rsidR="0069438B" w:rsidRPr="00755D85" w:rsidRDefault="0069438B" w:rsidP="00BE424A">
            <w:pPr>
              <w:rPr>
                <w:rFonts w:cstheme="minorHAnsi"/>
                <w:b/>
              </w:rPr>
            </w:pPr>
            <w:r w:rsidRPr="00755D85">
              <w:rPr>
                <w:rFonts w:cstheme="minorHAnsi"/>
                <w:b/>
              </w:rPr>
              <w:t>AS SPECIFICATION</w:t>
            </w:r>
          </w:p>
        </w:tc>
        <w:tc>
          <w:tcPr>
            <w:tcW w:w="7970" w:type="dxa"/>
            <w:gridSpan w:val="2"/>
            <w:shd w:val="clear" w:color="auto" w:fill="D99594" w:themeFill="accent2" w:themeFillTint="99"/>
          </w:tcPr>
          <w:p w:rsidR="0069438B" w:rsidRPr="00755D85" w:rsidRDefault="0069438B" w:rsidP="00BE424A">
            <w:pPr>
              <w:rPr>
                <w:rFonts w:cstheme="minorHAnsi"/>
                <w:b/>
              </w:rPr>
            </w:pPr>
            <w:r>
              <w:rPr>
                <w:rFonts w:cstheme="minorHAnsi"/>
                <w:b/>
              </w:rPr>
              <w:t>RESOURCES AND ACTIVITIES</w:t>
            </w:r>
          </w:p>
        </w:tc>
      </w:tr>
      <w:tr w:rsidR="0069438B" w:rsidRPr="00755D85" w:rsidTr="00BE424A">
        <w:trPr>
          <w:trHeight w:val="278"/>
        </w:trPr>
        <w:tc>
          <w:tcPr>
            <w:tcW w:w="1276" w:type="dxa"/>
            <w:tcBorders>
              <w:top w:val="single" w:sz="4" w:space="0" w:color="auto"/>
              <w:left w:val="single" w:sz="4" w:space="0" w:color="auto"/>
              <w:bottom w:val="single" w:sz="2" w:space="0" w:color="auto"/>
              <w:right w:val="single" w:sz="2" w:space="0" w:color="auto"/>
            </w:tcBorders>
            <w:shd w:val="clear" w:color="auto" w:fill="D99594" w:themeFill="accent2" w:themeFillTint="99"/>
          </w:tcPr>
          <w:p w:rsidR="0069438B" w:rsidRPr="00A25212" w:rsidRDefault="0069438B" w:rsidP="00BE424A">
            <w:pPr>
              <w:rPr>
                <w:rFonts w:cstheme="minorHAnsi"/>
                <w:b/>
              </w:rPr>
            </w:pPr>
            <w:r w:rsidRPr="00755D85">
              <w:rPr>
                <w:rFonts w:cstheme="minorHAnsi"/>
                <w:b/>
              </w:rPr>
              <w:t>Spring Term</w:t>
            </w:r>
          </w:p>
        </w:tc>
        <w:tc>
          <w:tcPr>
            <w:tcW w:w="4962" w:type="dxa"/>
            <w:gridSpan w:val="2"/>
            <w:tcBorders>
              <w:top w:val="single" w:sz="4" w:space="0" w:color="auto"/>
              <w:left w:val="single" w:sz="2" w:space="0" w:color="auto"/>
            </w:tcBorders>
            <w:shd w:val="clear" w:color="auto" w:fill="D99594" w:themeFill="accent2" w:themeFillTint="99"/>
          </w:tcPr>
          <w:p w:rsidR="0069438B" w:rsidRDefault="0069438B" w:rsidP="00BE424A">
            <w:pPr>
              <w:rPr>
                <w:rFonts w:cstheme="minorHAnsi"/>
                <w:b/>
              </w:rPr>
            </w:pPr>
            <w:r>
              <w:rPr>
                <w:rFonts w:cstheme="minorHAnsi"/>
                <w:b/>
              </w:rPr>
              <w:t>Component 2</w:t>
            </w:r>
          </w:p>
          <w:p w:rsidR="0069438B" w:rsidRPr="00755D85" w:rsidRDefault="0069438B" w:rsidP="00BE424A">
            <w:pPr>
              <w:rPr>
                <w:rFonts w:cstheme="minorHAnsi"/>
              </w:rPr>
            </w:pPr>
            <w:r w:rsidRPr="00755D85">
              <w:rPr>
                <w:rFonts w:cstheme="minorHAnsi"/>
                <w:b/>
              </w:rPr>
              <w:t xml:space="preserve">Macroeconomics </w:t>
            </w:r>
            <w:r w:rsidRPr="00755D85">
              <w:rPr>
                <w:rFonts w:cstheme="minorHAnsi"/>
              </w:rPr>
              <w:t>(H060/02)</w:t>
            </w:r>
          </w:p>
        </w:tc>
        <w:tc>
          <w:tcPr>
            <w:tcW w:w="7970" w:type="dxa"/>
            <w:gridSpan w:val="2"/>
            <w:tcBorders>
              <w:top w:val="single" w:sz="4" w:space="0" w:color="auto"/>
            </w:tcBorders>
            <w:shd w:val="clear" w:color="auto" w:fill="D99594" w:themeFill="accent2" w:themeFillTint="99"/>
          </w:tcPr>
          <w:p w:rsidR="0069438B" w:rsidRPr="00755D85" w:rsidRDefault="0069438B" w:rsidP="00BE424A">
            <w:pPr>
              <w:rPr>
                <w:rFonts w:cstheme="minorHAnsi"/>
                <w:b/>
              </w:rPr>
            </w:pPr>
            <w:r w:rsidRPr="00755D85">
              <w:rPr>
                <w:rFonts w:cstheme="minorHAnsi"/>
                <w:b/>
              </w:rPr>
              <w:t>TEXTBOOK 1</w:t>
            </w:r>
          </w:p>
          <w:p w:rsidR="0069438B" w:rsidRPr="00755D85" w:rsidRDefault="0069438B" w:rsidP="00BE424A">
            <w:pPr>
              <w:rPr>
                <w:rFonts w:cstheme="minorHAnsi"/>
                <w:b/>
              </w:rPr>
            </w:pPr>
            <w:r w:rsidRPr="00755D85">
              <w:rPr>
                <w:rFonts w:cstheme="minorHAnsi"/>
                <w:b/>
              </w:rPr>
              <w:t>Section 2 Macroeconomics</w:t>
            </w:r>
          </w:p>
        </w:tc>
      </w:tr>
      <w:tr w:rsidR="00A25212" w:rsidRPr="00755D85" w:rsidTr="00CA0A70">
        <w:trPr>
          <w:trHeight w:val="611"/>
        </w:trPr>
        <w:tc>
          <w:tcPr>
            <w:tcW w:w="1276" w:type="dxa"/>
            <w:tcBorders>
              <w:bottom w:val="single" w:sz="4" w:space="0" w:color="auto"/>
            </w:tcBorders>
          </w:tcPr>
          <w:p w:rsidR="00A25212" w:rsidRPr="009A7562" w:rsidRDefault="00A25212" w:rsidP="0051146D">
            <w:pPr>
              <w:jc w:val="right"/>
              <w:rPr>
                <w:rFonts w:cstheme="minorHAnsi"/>
                <w:sz w:val="20"/>
                <w:szCs w:val="20"/>
              </w:rPr>
            </w:pPr>
            <w:r w:rsidRPr="009A7562">
              <w:rPr>
                <w:rFonts w:cstheme="minorHAnsi"/>
                <w:sz w:val="20"/>
                <w:szCs w:val="20"/>
              </w:rPr>
              <w:t>9</w:t>
            </w:r>
          </w:p>
          <w:p w:rsidR="00A25212" w:rsidRPr="009A7562" w:rsidRDefault="00A25212" w:rsidP="00E72DC5">
            <w:pPr>
              <w:jc w:val="center"/>
              <w:rPr>
                <w:rFonts w:cstheme="minorHAnsi"/>
                <w:sz w:val="20"/>
                <w:szCs w:val="20"/>
              </w:rPr>
            </w:pPr>
          </w:p>
        </w:tc>
        <w:tc>
          <w:tcPr>
            <w:tcW w:w="1843" w:type="dxa"/>
            <w:vMerge w:val="restart"/>
          </w:tcPr>
          <w:p w:rsidR="00A25212" w:rsidRPr="00755D85" w:rsidRDefault="00A25212" w:rsidP="0051146D">
            <w:pPr>
              <w:rPr>
                <w:rFonts w:cstheme="minorHAnsi"/>
                <w:b/>
                <w:sz w:val="20"/>
                <w:szCs w:val="20"/>
              </w:rPr>
            </w:pPr>
            <w:r w:rsidRPr="00755D85">
              <w:rPr>
                <w:rFonts w:cstheme="minorHAnsi"/>
                <w:b/>
                <w:sz w:val="20"/>
                <w:szCs w:val="20"/>
              </w:rPr>
              <w:t>The application of policy instruments</w:t>
            </w:r>
          </w:p>
        </w:tc>
        <w:tc>
          <w:tcPr>
            <w:tcW w:w="3119" w:type="dxa"/>
          </w:tcPr>
          <w:p w:rsidR="00A25212" w:rsidRDefault="00A25212" w:rsidP="0051146D">
            <w:pPr>
              <w:pStyle w:val="ListParagraph"/>
              <w:numPr>
                <w:ilvl w:val="0"/>
                <w:numId w:val="13"/>
              </w:numPr>
              <w:ind w:left="175" w:hanging="218"/>
              <w:rPr>
                <w:rFonts w:cstheme="minorHAnsi"/>
                <w:sz w:val="20"/>
                <w:szCs w:val="20"/>
              </w:rPr>
            </w:pPr>
            <w:r w:rsidRPr="00755D85">
              <w:rPr>
                <w:rFonts w:cstheme="minorHAnsi"/>
                <w:sz w:val="20"/>
                <w:szCs w:val="20"/>
              </w:rPr>
              <w:t>Fiscal policy</w:t>
            </w:r>
          </w:p>
          <w:p w:rsidR="00A25212" w:rsidRPr="007B368B" w:rsidRDefault="00A25212" w:rsidP="0051146D">
            <w:pPr>
              <w:pStyle w:val="ListParagraph"/>
              <w:numPr>
                <w:ilvl w:val="0"/>
                <w:numId w:val="13"/>
              </w:numPr>
              <w:ind w:left="175" w:hanging="218"/>
              <w:rPr>
                <w:rFonts w:cstheme="minorHAnsi"/>
                <w:sz w:val="20"/>
                <w:szCs w:val="20"/>
              </w:rPr>
            </w:pPr>
            <w:r w:rsidRPr="00755D85">
              <w:rPr>
                <w:rFonts w:cstheme="minorHAnsi"/>
                <w:sz w:val="20"/>
                <w:szCs w:val="20"/>
              </w:rPr>
              <w:t>Monetary policy</w:t>
            </w:r>
          </w:p>
        </w:tc>
        <w:tc>
          <w:tcPr>
            <w:tcW w:w="4252" w:type="dxa"/>
          </w:tcPr>
          <w:p w:rsidR="00A25212" w:rsidRPr="00755D85" w:rsidRDefault="00A25212" w:rsidP="0051146D">
            <w:pPr>
              <w:ind w:left="1135" w:hanging="1135"/>
              <w:rPr>
                <w:rFonts w:cstheme="minorHAnsi"/>
                <w:b/>
                <w:sz w:val="20"/>
                <w:szCs w:val="20"/>
              </w:rPr>
            </w:pPr>
            <w:r w:rsidRPr="00755D85">
              <w:rPr>
                <w:rFonts w:cstheme="minorHAnsi"/>
                <w:sz w:val="20"/>
                <w:szCs w:val="20"/>
              </w:rPr>
              <w:t>Chapter 15</w:t>
            </w:r>
            <w:r w:rsidRPr="00755D85">
              <w:rPr>
                <w:rFonts w:cstheme="minorHAnsi"/>
                <w:sz w:val="20"/>
                <w:szCs w:val="20"/>
              </w:rPr>
              <w:tab/>
              <w:t>Macroeconomic policy instruments</w:t>
            </w:r>
          </w:p>
        </w:tc>
        <w:tc>
          <w:tcPr>
            <w:tcW w:w="3718" w:type="dxa"/>
            <w:vMerge w:val="restart"/>
          </w:tcPr>
          <w:p w:rsidR="00A25212" w:rsidRPr="00755D85" w:rsidRDefault="00A25212" w:rsidP="0051146D">
            <w:pPr>
              <w:rPr>
                <w:rFonts w:cstheme="minorHAnsi"/>
                <w:sz w:val="20"/>
                <w:szCs w:val="20"/>
              </w:rPr>
            </w:pPr>
            <w:r w:rsidRPr="009E482D">
              <w:rPr>
                <w:rFonts w:cstheme="minorHAnsi"/>
                <w:sz w:val="20"/>
                <w:szCs w:val="20"/>
              </w:rPr>
              <w:t xml:space="preserve">Suggested activities and resources along with guidance for delivering the topics can be </w:t>
            </w:r>
            <w:r w:rsidRPr="00444B33">
              <w:rPr>
                <w:rFonts w:cstheme="minorHAnsi"/>
                <w:sz w:val="20"/>
                <w:szCs w:val="20"/>
              </w:rPr>
              <w:t>found in the ‘</w:t>
            </w:r>
            <w:r w:rsidR="00444B33" w:rsidRPr="00444B33">
              <w:rPr>
                <w:rFonts w:cstheme="minorHAnsi"/>
                <w:sz w:val="20"/>
                <w:szCs w:val="20"/>
              </w:rPr>
              <w:t>The application of policy instruments</w:t>
            </w:r>
            <w:r w:rsidR="00953A23">
              <w:rPr>
                <w:rFonts w:cstheme="minorHAnsi"/>
                <w:sz w:val="20"/>
                <w:szCs w:val="20"/>
              </w:rPr>
              <w:t>’ delivery guide.</w:t>
            </w:r>
          </w:p>
        </w:tc>
      </w:tr>
      <w:tr w:rsidR="00A25212" w:rsidRPr="00755D85" w:rsidTr="00CA0A70">
        <w:trPr>
          <w:trHeight w:val="344"/>
        </w:trPr>
        <w:tc>
          <w:tcPr>
            <w:tcW w:w="1276" w:type="dxa"/>
            <w:tcBorders>
              <w:top w:val="single" w:sz="4" w:space="0" w:color="auto"/>
              <w:bottom w:val="single" w:sz="4" w:space="0" w:color="auto"/>
            </w:tcBorders>
          </w:tcPr>
          <w:p w:rsidR="00A25212" w:rsidRPr="009A7562" w:rsidRDefault="00A25212" w:rsidP="0051146D">
            <w:pPr>
              <w:jc w:val="right"/>
              <w:rPr>
                <w:rFonts w:cstheme="minorHAnsi"/>
                <w:sz w:val="20"/>
                <w:szCs w:val="20"/>
              </w:rPr>
            </w:pPr>
            <w:r w:rsidRPr="009A7562">
              <w:rPr>
                <w:rFonts w:cstheme="minorHAnsi"/>
                <w:sz w:val="20"/>
                <w:szCs w:val="20"/>
              </w:rPr>
              <w:t>10</w:t>
            </w:r>
          </w:p>
          <w:p w:rsidR="00A25212" w:rsidRPr="009A7562" w:rsidRDefault="00A25212" w:rsidP="0051146D">
            <w:pPr>
              <w:jc w:val="right"/>
              <w:rPr>
                <w:rFonts w:cstheme="minorHAnsi"/>
                <w:sz w:val="20"/>
                <w:szCs w:val="20"/>
              </w:rPr>
            </w:pPr>
          </w:p>
        </w:tc>
        <w:tc>
          <w:tcPr>
            <w:tcW w:w="1843" w:type="dxa"/>
            <w:vMerge/>
          </w:tcPr>
          <w:p w:rsidR="00A25212" w:rsidRPr="00755D85" w:rsidRDefault="00A25212" w:rsidP="0051146D">
            <w:pPr>
              <w:rPr>
                <w:rFonts w:cstheme="minorHAnsi"/>
                <w:b/>
                <w:sz w:val="20"/>
                <w:szCs w:val="20"/>
              </w:rPr>
            </w:pPr>
          </w:p>
        </w:tc>
        <w:tc>
          <w:tcPr>
            <w:tcW w:w="3119" w:type="dxa"/>
          </w:tcPr>
          <w:p w:rsidR="00A25212" w:rsidRDefault="00A25212" w:rsidP="0051146D">
            <w:pPr>
              <w:pStyle w:val="ListParagraph"/>
              <w:numPr>
                <w:ilvl w:val="0"/>
                <w:numId w:val="13"/>
              </w:numPr>
              <w:ind w:left="175" w:hanging="218"/>
              <w:rPr>
                <w:rFonts w:cstheme="minorHAnsi"/>
                <w:sz w:val="20"/>
                <w:szCs w:val="20"/>
              </w:rPr>
            </w:pPr>
            <w:r w:rsidRPr="00755D85">
              <w:rPr>
                <w:rFonts w:cstheme="minorHAnsi"/>
                <w:sz w:val="20"/>
                <w:szCs w:val="20"/>
              </w:rPr>
              <w:t>Supply side policy</w:t>
            </w:r>
          </w:p>
          <w:p w:rsidR="00A25212" w:rsidRPr="007B368B" w:rsidRDefault="00A25212" w:rsidP="0051146D">
            <w:pPr>
              <w:pStyle w:val="ListParagraph"/>
              <w:numPr>
                <w:ilvl w:val="0"/>
                <w:numId w:val="13"/>
              </w:numPr>
              <w:ind w:left="175" w:hanging="218"/>
              <w:rPr>
                <w:rFonts w:cstheme="minorHAnsi"/>
                <w:sz w:val="20"/>
                <w:szCs w:val="20"/>
              </w:rPr>
            </w:pPr>
            <w:r w:rsidRPr="006E79A4">
              <w:rPr>
                <w:rFonts w:cstheme="minorHAnsi"/>
                <w:sz w:val="20"/>
                <w:szCs w:val="20"/>
              </w:rPr>
              <w:t>Policy conflicts</w:t>
            </w:r>
          </w:p>
        </w:tc>
        <w:tc>
          <w:tcPr>
            <w:tcW w:w="4252" w:type="dxa"/>
          </w:tcPr>
          <w:p w:rsidR="00A25212" w:rsidRPr="00755D85" w:rsidRDefault="00A25212" w:rsidP="0051146D">
            <w:pPr>
              <w:ind w:left="1135" w:hanging="1135"/>
              <w:rPr>
                <w:rFonts w:cstheme="minorHAnsi"/>
                <w:sz w:val="20"/>
                <w:szCs w:val="20"/>
              </w:rPr>
            </w:pPr>
            <w:r w:rsidRPr="00755D85">
              <w:rPr>
                <w:rFonts w:cstheme="minorHAnsi"/>
                <w:sz w:val="20"/>
                <w:szCs w:val="20"/>
              </w:rPr>
              <w:t>Chapter 15</w:t>
            </w:r>
            <w:r w:rsidRPr="00755D85">
              <w:rPr>
                <w:rFonts w:cstheme="minorHAnsi"/>
                <w:sz w:val="20"/>
                <w:szCs w:val="20"/>
              </w:rPr>
              <w:tab/>
              <w:t>Macroeconomic policy instruments</w:t>
            </w:r>
          </w:p>
        </w:tc>
        <w:tc>
          <w:tcPr>
            <w:tcW w:w="3718" w:type="dxa"/>
            <w:vMerge/>
          </w:tcPr>
          <w:p w:rsidR="00A25212" w:rsidRPr="00755D85" w:rsidRDefault="00A25212" w:rsidP="0051146D">
            <w:pPr>
              <w:rPr>
                <w:rFonts w:cstheme="minorHAnsi"/>
                <w:sz w:val="20"/>
                <w:szCs w:val="20"/>
              </w:rPr>
            </w:pPr>
          </w:p>
        </w:tc>
      </w:tr>
      <w:tr w:rsidR="00A25212" w:rsidRPr="00755D85" w:rsidTr="00F123C1">
        <w:trPr>
          <w:trHeight w:val="343"/>
        </w:trPr>
        <w:tc>
          <w:tcPr>
            <w:tcW w:w="1276" w:type="dxa"/>
            <w:tcBorders>
              <w:bottom w:val="single" w:sz="4" w:space="0" w:color="auto"/>
            </w:tcBorders>
          </w:tcPr>
          <w:p w:rsidR="00A25212" w:rsidRPr="009A7562" w:rsidRDefault="00A25212" w:rsidP="0051146D">
            <w:pPr>
              <w:jc w:val="right"/>
              <w:rPr>
                <w:rFonts w:cstheme="minorHAnsi"/>
                <w:sz w:val="20"/>
                <w:szCs w:val="20"/>
              </w:rPr>
            </w:pPr>
            <w:r w:rsidRPr="009A7562">
              <w:rPr>
                <w:rFonts w:cstheme="minorHAnsi"/>
                <w:sz w:val="20"/>
                <w:szCs w:val="20"/>
              </w:rPr>
              <w:t>11</w:t>
            </w:r>
          </w:p>
        </w:tc>
        <w:tc>
          <w:tcPr>
            <w:tcW w:w="12932" w:type="dxa"/>
            <w:gridSpan w:val="4"/>
            <w:tcBorders>
              <w:bottom w:val="single" w:sz="4" w:space="0" w:color="auto"/>
            </w:tcBorders>
          </w:tcPr>
          <w:p w:rsidR="00A25212" w:rsidRPr="00755D85" w:rsidRDefault="00A25212" w:rsidP="0051146D">
            <w:pPr>
              <w:ind w:left="1135" w:hanging="1135"/>
              <w:rPr>
                <w:rFonts w:cstheme="minorHAnsi"/>
                <w:sz w:val="20"/>
                <w:szCs w:val="20"/>
              </w:rPr>
            </w:pPr>
            <w:r>
              <w:rPr>
                <w:rFonts w:cstheme="minorHAnsi"/>
                <w:sz w:val="20"/>
                <w:szCs w:val="20"/>
              </w:rPr>
              <w:t>Revision</w:t>
            </w:r>
          </w:p>
        </w:tc>
      </w:tr>
    </w:tbl>
    <w:p w:rsidR="00A25212" w:rsidRDefault="00A25212" w:rsidP="0040153D">
      <w:pPr>
        <w:spacing w:after="0" w:line="240" w:lineRule="auto"/>
        <w:rPr>
          <w:rFonts w:cstheme="minorHAnsi"/>
          <w:i/>
        </w:rPr>
      </w:pPr>
    </w:p>
    <w:tbl>
      <w:tblPr>
        <w:tblStyle w:val="TableGrid"/>
        <w:tblW w:w="14208" w:type="dxa"/>
        <w:tblInd w:w="-34" w:type="dxa"/>
        <w:tblLayout w:type="fixed"/>
        <w:tblLook w:val="04A0" w:firstRow="1" w:lastRow="0" w:firstColumn="1" w:lastColumn="0" w:noHBand="0" w:noVBand="1"/>
      </w:tblPr>
      <w:tblGrid>
        <w:gridCol w:w="1276"/>
        <w:gridCol w:w="1843"/>
        <w:gridCol w:w="3119"/>
        <w:gridCol w:w="4252"/>
        <w:gridCol w:w="3718"/>
      </w:tblGrid>
      <w:tr w:rsidR="00F123C1" w:rsidRPr="00755D85" w:rsidTr="00BE424A">
        <w:trPr>
          <w:trHeight w:val="229"/>
        </w:trPr>
        <w:tc>
          <w:tcPr>
            <w:tcW w:w="1276" w:type="dxa"/>
            <w:shd w:val="clear" w:color="auto" w:fill="D99594" w:themeFill="accent2" w:themeFillTint="99"/>
          </w:tcPr>
          <w:p w:rsidR="00F123C1" w:rsidRPr="0022390F" w:rsidRDefault="00F123C1" w:rsidP="00BE424A">
            <w:pPr>
              <w:rPr>
                <w:rFonts w:cstheme="minorHAnsi"/>
                <w:b/>
              </w:rPr>
            </w:pPr>
            <w:r w:rsidRPr="00755D85">
              <w:rPr>
                <w:rFonts w:cstheme="minorHAnsi"/>
                <w:b/>
              </w:rPr>
              <w:t>Year 1</w:t>
            </w:r>
          </w:p>
        </w:tc>
        <w:tc>
          <w:tcPr>
            <w:tcW w:w="4962" w:type="dxa"/>
            <w:gridSpan w:val="2"/>
            <w:shd w:val="clear" w:color="auto" w:fill="D99594" w:themeFill="accent2" w:themeFillTint="99"/>
          </w:tcPr>
          <w:p w:rsidR="00F123C1" w:rsidRPr="00755D85" w:rsidRDefault="00F123C1" w:rsidP="00BE424A">
            <w:pPr>
              <w:rPr>
                <w:rFonts w:cstheme="minorHAnsi"/>
                <w:b/>
              </w:rPr>
            </w:pPr>
            <w:r w:rsidRPr="00755D85">
              <w:rPr>
                <w:rFonts w:cstheme="minorHAnsi"/>
                <w:b/>
              </w:rPr>
              <w:t>AS SPECIFICATION</w:t>
            </w:r>
          </w:p>
        </w:tc>
        <w:tc>
          <w:tcPr>
            <w:tcW w:w="7970" w:type="dxa"/>
            <w:gridSpan w:val="2"/>
            <w:shd w:val="clear" w:color="auto" w:fill="D99594" w:themeFill="accent2" w:themeFillTint="99"/>
          </w:tcPr>
          <w:p w:rsidR="00F123C1" w:rsidRPr="00755D85" w:rsidRDefault="00F123C1" w:rsidP="00BE424A">
            <w:pPr>
              <w:rPr>
                <w:rFonts w:cstheme="minorHAnsi"/>
                <w:b/>
              </w:rPr>
            </w:pPr>
            <w:r>
              <w:rPr>
                <w:rFonts w:cstheme="minorHAnsi"/>
                <w:b/>
              </w:rPr>
              <w:t>RESOURCES AND ACTIVITIES</w:t>
            </w:r>
          </w:p>
        </w:tc>
      </w:tr>
      <w:tr w:rsidR="00A25212" w:rsidRPr="00755D85" w:rsidTr="00F123C1">
        <w:trPr>
          <w:trHeight w:val="511"/>
        </w:trPr>
        <w:tc>
          <w:tcPr>
            <w:tcW w:w="1276" w:type="dxa"/>
            <w:shd w:val="clear" w:color="auto" w:fill="D99594" w:themeFill="accent2" w:themeFillTint="99"/>
          </w:tcPr>
          <w:p w:rsidR="00A25212" w:rsidRPr="00A25212" w:rsidRDefault="00A25212" w:rsidP="0051146D">
            <w:pPr>
              <w:rPr>
                <w:rFonts w:cstheme="minorHAnsi"/>
                <w:b/>
              </w:rPr>
            </w:pPr>
            <w:r>
              <w:rPr>
                <w:rFonts w:cstheme="minorHAnsi"/>
                <w:b/>
              </w:rPr>
              <w:t xml:space="preserve">Summer </w:t>
            </w:r>
            <w:r w:rsidRPr="00755D85">
              <w:rPr>
                <w:rFonts w:cstheme="minorHAnsi"/>
                <w:b/>
              </w:rPr>
              <w:t>Term</w:t>
            </w:r>
          </w:p>
        </w:tc>
        <w:tc>
          <w:tcPr>
            <w:tcW w:w="4962" w:type="dxa"/>
            <w:gridSpan w:val="2"/>
            <w:shd w:val="clear" w:color="auto" w:fill="D99594" w:themeFill="accent2" w:themeFillTint="99"/>
          </w:tcPr>
          <w:p w:rsidR="00037C5C" w:rsidRDefault="00A25212" w:rsidP="0051146D">
            <w:pPr>
              <w:pStyle w:val="ListParagraph"/>
              <w:ind w:left="0"/>
              <w:rPr>
                <w:rFonts w:cstheme="minorHAnsi"/>
                <w:b/>
              </w:rPr>
            </w:pPr>
            <w:r w:rsidRPr="00755D85">
              <w:rPr>
                <w:rFonts w:cstheme="minorHAnsi"/>
                <w:b/>
              </w:rPr>
              <w:t xml:space="preserve">Component 2 </w:t>
            </w:r>
          </w:p>
          <w:p w:rsidR="00A25212" w:rsidRPr="007B368B" w:rsidRDefault="00A25212" w:rsidP="0051146D">
            <w:pPr>
              <w:pStyle w:val="ListParagraph"/>
              <w:ind w:left="0"/>
              <w:rPr>
                <w:rFonts w:cstheme="minorHAnsi"/>
                <w:sz w:val="20"/>
                <w:szCs w:val="20"/>
              </w:rPr>
            </w:pPr>
            <w:r w:rsidRPr="00755D85">
              <w:rPr>
                <w:rFonts w:cstheme="minorHAnsi"/>
                <w:b/>
              </w:rPr>
              <w:t xml:space="preserve">Macroeconomics </w:t>
            </w:r>
            <w:r w:rsidRPr="00755D85">
              <w:rPr>
                <w:rFonts w:cstheme="minorHAnsi"/>
              </w:rPr>
              <w:t>(H060/02)</w:t>
            </w:r>
          </w:p>
        </w:tc>
        <w:tc>
          <w:tcPr>
            <w:tcW w:w="7970" w:type="dxa"/>
            <w:gridSpan w:val="2"/>
            <w:shd w:val="clear" w:color="auto" w:fill="D99594" w:themeFill="accent2" w:themeFillTint="99"/>
          </w:tcPr>
          <w:p w:rsidR="00A25212" w:rsidRPr="00755D85" w:rsidRDefault="00A25212" w:rsidP="0051146D">
            <w:pPr>
              <w:rPr>
                <w:rFonts w:cstheme="minorHAnsi"/>
                <w:b/>
              </w:rPr>
            </w:pPr>
            <w:r w:rsidRPr="00755D85">
              <w:rPr>
                <w:rFonts w:cstheme="minorHAnsi"/>
                <w:b/>
              </w:rPr>
              <w:t>TEXTBOOK 1</w:t>
            </w:r>
          </w:p>
          <w:p w:rsidR="00A25212" w:rsidRPr="00755D85" w:rsidRDefault="00A25212" w:rsidP="0051146D">
            <w:pPr>
              <w:rPr>
                <w:rFonts w:cstheme="minorHAnsi"/>
                <w:sz w:val="20"/>
                <w:szCs w:val="20"/>
              </w:rPr>
            </w:pPr>
            <w:r w:rsidRPr="00755D85">
              <w:rPr>
                <w:rFonts w:cstheme="minorHAnsi"/>
                <w:b/>
              </w:rPr>
              <w:t>Section 2 Macroeconomics</w:t>
            </w:r>
          </w:p>
        </w:tc>
      </w:tr>
      <w:tr w:rsidR="00296B13" w:rsidRPr="00755D85" w:rsidTr="00CA0A70">
        <w:trPr>
          <w:trHeight w:val="151"/>
        </w:trPr>
        <w:tc>
          <w:tcPr>
            <w:tcW w:w="1276" w:type="dxa"/>
          </w:tcPr>
          <w:p w:rsidR="00296B13" w:rsidRPr="009A7562" w:rsidRDefault="00296B13" w:rsidP="0051146D">
            <w:pPr>
              <w:rPr>
                <w:rFonts w:cstheme="minorHAnsi"/>
                <w:sz w:val="20"/>
                <w:szCs w:val="20"/>
              </w:rPr>
            </w:pPr>
            <w:r w:rsidRPr="009A7562">
              <w:rPr>
                <w:rFonts w:cstheme="minorHAnsi"/>
                <w:sz w:val="20"/>
                <w:szCs w:val="20"/>
              </w:rPr>
              <w:t xml:space="preserve">Week </w:t>
            </w:r>
            <w:r w:rsidR="00F123C1">
              <w:rPr>
                <w:rFonts w:cstheme="minorHAnsi"/>
                <w:sz w:val="20"/>
                <w:szCs w:val="20"/>
              </w:rPr>
              <w:t xml:space="preserve">   </w:t>
            </w:r>
            <w:r>
              <w:rPr>
                <w:rFonts w:cstheme="minorHAnsi"/>
                <w:sz w:val="20"/>
                <w:szCs w:val="20"/>
              </w:rPr>
              <w:t xml:space="preserve"> </w:t>
            </w:r>
            <w:r w:rsidRPr="009A7562">
              <w:rPr>
                <w:rFonts w:cstheme="minorHAnsi"/>
                <w:sz w:val="20"/>
                <w:szCs w:val="20"/>
              </w:rPr>
              <w:t xml:space="preserve">  1</w:t>
            </w:r>
          </w:p>
        </w:tc>
        <w:tc>
          <w:tcPr>
            <w:tcW w:w="1843" w:type="dxa"/>
            <w:vMerge w:val="restart"/>
          </w:tcPr>
          <w:p w:rsidR="00296B13" w:rsidRDefault="00296B13" w:rsidP="0051146D">
            <w:pPr>
              <w:rPr>
                <w:rFonts w:cstheme="minorHAnsi"/>
                <w:b/>
                <w:sz w:val="20"/>
                <w:szCs w:val="20"/>
              </w:rPr>
            </w:pPr>
            <w:r w:rsidRPr="00755D85">
              <w:rPr>
                <w:rFonts w:cstheme="minorHAnsi"/>
                <w:b/>
                <w:sz w:val="20"/>
                <w:szCs w:val="20"/>
              </w:rPr>
              <w:t>The global context</w:t>
            </w:r>
          </w:p>
          <w:p w:rsidR="00296B13" w:rsidRPr="00755D85" w:rsidRDefault="00296B13" w:rsidP="0051146D">
            <w:pPr>
              <w:rPr>
                <w:rFonts w:cstheme="minorHAnsi"/>
              </w:rPr>
            </w:pPr>
          </w:p>
        </w:tc>
        <w:tc>
          <w:tcPr>
            <w:tcW w:w="3119" w:type="dxa"/>
          </w:tcPr>
          <w:p w:rsidR="00296B13" w:rsidRPr="00755D85" w:rsidRDefault="00296B13" w:rsidP="0051146D">
            <w:pPr>
              <w:pStyle w:val="ListParagraph"/>
              <w:numPr>
                <w:ilvl w:val="0"/>
                <w:numId w:val="14"/>
              </w:numPr>
              <w:ind w:left="175" w:hanging="218"/>
              <w:rPr>
                <w:rFonts w:cstheme="minorHAnsi"/>
                <w:sz w:val="20"/>
                <w:szCs w:val="20"/>
              </w:rPr>
            </w:pPr>
            <w:r w:rsidRPr="00755D85">
              <w:rPr>
                <w:rFonts w:cstheme="minorHAnsi"/>
                <w:sz w:val="20"/>
                <w:szCs w:val="20"/>
              </w:rPr>
              <w:t>International trade</w:t>
            </w:r>
          </w:p>
          <w:p w:rsidR="00296B13" w:rsidRPr="00755D85" w:rsidRDefault="00296B13" w:rsidP="0051146D">
            <w:pPr>
              <w:rPr>
                <w:rFonts w:cstheme="minorHAnsi"/>
              </w:rPr>
            </w:pPr>
          </w:p>
        </w:tc>
        <w:tc>
          <w:tcPr>
            <w:tcW w:w="4252" w:type="dxa"/>
          </w:tcPr>
          <w:p w:rsidR="00296B13" w:rsidRPr="00755D85" w:rsidRDefault="00296B13" w:rsidP="0051146D">
            <w:pPr>
              <w:tabs>
                <w:tab w:val="left" w:pos="1135"/>
              </w:tabs>
              <w:ind w:left="1135" w:hanging="1135"/>
              <w:rPr>
                <w:rFonts w:cstheme="minorHAnsi"/>
                <w:sz w:val="20"/>
                <w:szCs w:val="20"/>
              </w:rPr>
            </w:pPr>
            <w:r w:rsidRPr="00755D85">
              <w:rPr>
                <w:rFonts w:cstheme="minorHAnsi"/>
                <w:sz w:val="20"/>
                <w:szCs w:val="20"/>
              </w:rPr>
              <w:t>Chapter 16</w:t>
            </w:r>
            <w:r w:rsidRPr="00755D85">
              <w:rPr>
                <w:rFonts w:cstheme="minorHAnsi"/>
                <w:sz w:val="20"/>
                <w:szCs w:val="20"/>
              </w:rPr>
              <w:tab/>
              <w:t>International trade</w:t>
            </w:r>
          </w:p>
          <w:p w:rsidR="00296B13" w:rsidRPr="00755D85" w:rsidRDefault="00296B13" w:rsidP="0051146D">
            <w:pPr>
              <w:ind w:left="1135" w:hanging="1135"/>
              <w:rPr>
                <w:rFonts w:cstheme="minorHAnsi"/>
              </w:rPr>
            </w:pPr>
          </w:p>
        </w:tc>
        <w:tc>
          <w:tcPr>
            <w:tcW w:w="3718" w:type="dxa"/>
            <w:vMerge w:val="restart"/>
          </w:tcPr>
          <w:p w:rsidR="00296B13" w:rsidRPr="009E482D" w:rsidRDefault="00296B13" w:rsidP="0051146D">
            <w:pPr>
              <w:rPr>
                <w:rFonts w:cstheme="minorHAnsi"/>
                <w:sz w:val="20"/>
                <w:szCs w:val="20"/>
              </w:rPr>
            </w:pPr>
            <w:r w:rsidRPr="009E482D">
              <w:rPr>
                <w:rFonts w:cstheme="minorHAnsi"/>
                <w:sz w:val="20"/>
                <w:szCs w:val="20"/>
              </w:rPr>
              <w:t>Suggested activities and resources along with guidance for delivering the topics can be found in the ‘</w:t>
            </w:r>
            <w:r>
              <w:rPr>
                <w:rFonts w:cstheme="minorHAnsi"/>
                <w:sz w:val="20"/>
                <w:szCs w:val="20"/>
              </w:rPr>
              <w:t>The global context</w:t>
            </w:r>
            <w:r w:rsidRPr="009E482D">
              <w:rPr>
                <w:rFonts w:cstheme="minorHAnsi"/>
                <w:sz w:val="20"/>
                <w:szCs w:val="20"/>
              </w:rPr>
              <w:t>’ delivery guide:</w:t>
            </w:r>
          </w:p>
          <w:p w:rsidR="00FB0638" w:rsidRPr="00FB0638" w:rsidRDefault="00FB0638" w:rsidP="0051146D">
            <w:pPr>
              <w:rPr>
                <w:rFonts w:cstheme="minorHAnsi"/>
                <w:sz w:val="20"/>
                <w:szCs w:val="20"/>
              </w:rPr>
            </w:pPr>
            <w:hyperlink r:id="rId10" w:history="1">
              <w:r w:rsidR="00296B13" w:rsidRPr="00FB0638">
                <w:rPr>
                  <w:rStyle w:val="Hyperlink"/>
                  <w:rFonts w:cstheme="minorHAnsi"/>
                  <w:sz w:val="20"/>
                  <w:szCs w:val="20"/>
                </w:rPr>
                <w:t>http://www.ocr.org.uk/Images/206982-the-global-conte</w:t>
              </w:r>
              <w:bookmarkStart w:id="0" w:name="_GoBack"/>
              <w:bookmarkEnd w:id="0"/>
              <w:r w:rsidR="00296B13" w:rsidRPr="00FB0638">
                <w:rPr>
                  <w:rStyle w:val="Hyperlink"/>
                  <w:rFonts w:cstheme="minorHAnsi"/>
                  <w:sz w:val="20"/>
                  <w:szCs w:val="20"/>
                </w:rPr>
                <w:t>x</w:t>
              </w:r>
              <w:r w:rsidR="00296B13" w:rsidRPr="00FB0638">
                <w:rPr>
                  <w:rStyle w:val="Hyperlink"/>
                  <w:rFonts w:cstheme="minorHAnsi"/>
                  <w:sz w:val="20"/>
                  <w:szCs w:val="20"/>
                </w:rPr>
                <w:t>t-delivery-guide.pdf</w:t>
              </w:r>
            </w:hyperlink>
          </w:p>
        </w:tc>
      </w:tr>
      <w:tr w:rsidR="00296B13" w:rsidRPr="00755D85" w:rsidTr="00CA0A70">
        <w:trPr>
          <w:trHeight w:val="150"/>
        </w:trPr>
        <w:tc>
          <w:tcPr>
            <w:tcW w:w="1276" w:type="dxa"/>
          </w:tcPr>
          <w:p w:rsidR="00296B13" w:rsidRPr="009A7562" w:rsidRDefault="00296B13" w:rsidP="0051146D">
            <w:pPr>
              <w:jc w:val="right"/>
              <w:rPr>
                <w:rFonts w:cstheme="minorHAnsi"/>
                <w:sz w:val="20"/>
                <w:szCs w:val="20"/>
              </w:rPr>
            </w:pPr>
            <w:r w:rsidRPr="009A7562">
              <w:rPr>
                <w:rFonts w:cstheme="minorHAnsi"/>
                <w:sz w:val="20"/>
                <w:szCs w:val="20"/>
              </w:rPr>
              <w:t>2</w:t>
            </w:r>
          </w:p>
        </w:tc>
        <w:tc>
          <w:tcPr>
            <w:tcW w:w="1843" w:type="dxa"/>
            <w:vMerge/>
          </w:tcPr>
          <w:p w:rsidR="00296B13" w:rsidRPr="00755D85" w:rsidRDefault="00296B13" w:rsidP="0051146D">
            <w:pPr>
              <w:rPr>
                <w:rFonts w:cstheme="minorHAnsi"/>
              </w:rPr>
            </w:pPr>
          </w:p>
        </w:tc>
        <w:tc>
          <w:tcPr>
            <w:tcW w:w="3119" w:type="dxa"/>
          </w:tcPr>
          <w:p w:rsidR="00296B13" w:rsidRDefault="00296B13" w:rsidP="0051146D">
            <w:pPr>
              <w:pStyle w:val="ListParagraph"/>
              <w:numPr>
                <w:ilvl w:val="0"/>
                <w:numId w:val="14"/>
              </w:numPr>
              <w:ind w:left="175" w:hanging="218"/>
              <w:rPr>
                <w:rFonts w:cstheme="minorHAnsi"/>
                <w:sz w:val="20"/>
                <w:szCs w:val="20"/>
              </w:rPr>
            </w:pPr>
            <w:r w:rsidRPr="00755D85">
              <w:rPr>
                <w:rFonts w:cstheme="minorHAnsi"/>
                <w:sz w:val="20"/>
                <w:szCs w:val="20"/>
              </w:rPr>
              <w:t>Balance of payments</w:t>
            </w:r>
          </w:p>
          <w:p w:rsidR="00296B13" w:rsidRPr="00755D85" w:rsidRDefault="00296B13" w:rsidP="0051146D">
            <w:pPr>
              <w:rPr>
                <w:rFonts w:cstheme="minorHAnsi"/>
              </w:rPr>
            </w:pPr>
          </w:p>
        </w:tc>
        <w:tc>
          <w:tcPr>
            <w:tcW w:w="4252" w:type="dxa"/>
          </w:tcPr>
          <w:p w:rsidR="00296B13" w:rsidRPr="00755D85" w:rsidRDefault="00296B13" w:rsidP="0051146D">
            <w:pPr>
              <w:ind w:left="1135" w:hanging="1135"/>
              <w:rPr>
                <w:rFonts w:cstheme="minorHAnsi"/>
              </w:rPr>
            </w:pPr>
            <w:r>
              <w:rPr>
                <w:rFonts w:cstheme="minorHAnsi"/>
                <w:sz w:val="20"/>
                <w:szCs w:val="20"/>
              </w:rPr>
              <w:t>Chapter 17</w:t>
            </w:r>
            <w:r>
              <w:rPr>
                <w:rFonts w:cstheme="minorHAnsi"/>
                <w:sz w:val="20"/>
                <w:szCs w:val="20"/>
              </w:rPr>
              <w:tab/>
            </w:r>
            <w:r w:rsidRPr="00755D85">
              <w:rPr>
                <w:rFonts w:cstheme="minorHAnsi"/>
                <w:sz w:val="20"/>
                <w:szCs w:val="20"/>
              </w:rPr>
              <w:t>The balance of payments and the exchange rate</w:t>
            </w:r>
          </w:p>
        </w:tc>
        <w:tc>
          <w:tcPr>
            <w:tcW w:w="3718" w:type="dxa"/>
            <w:vMerge/>
          </w:tcPr>
          <w:p w:rsidR="00296B13" w:rsidRPr="00755D85" w:rsidRDefault="00296B13" w:rsidP="0051146D">
            <w:pPr>
              <w:rPr>
                <w:rFonts w:cstheme="minorHAnsi"/>
              </w:rPr>
            </w:pPr>
          </w:p>
        </w:tc>
      </w:tr>
      <w:tr w:rsidR="00296B13" w:rsidRPr="00755D85" w:rsidTr="00CA0A70">
        <w:trPr>
          <w:trHeight w:val="151"/>
        </w:trPr>
        <w:tc>
          <w:tcPr>
            <w:tcW w:w="1276" w:type="dxa"/>
          </w:tcPr>
          <w:p w:rsidR="00296B13" w:rsidRPr="009A7562" w:rsidRDefault="00296B13" w:rsidP="0051146D">
            <w:pPr>
              <w:jc w:val="right"/>
              <w:rPr>
                <w:rFonts w:cstheme="minorHAnsi"/>
                <w:sz w:val="20"/>
                <w:szCs w:val="20"/>
              </w:rPr>
            </w:pPr>
            <w:r w:rsidRPr="009A7562">
              <w:rPr>
                <w:rFonts w:cstheme="minorHAnsi"/>
                <w:sz w:val="20"/>
                <w:szCs w:val="20"/>
              </w:rPr>
              <w:t>3</w:t>
            </w:r>
          </w:p>
        </w:tc>
        <w:tc>
          <w:tcPr>
            <w:tcW w:w="1843" w:type="dxa"/>
            <w:vMerge/>
          </w:tcPr>
          <w:p w:rsidR="00296B13" w:rsidRPr="00755D85" w:rsidRDefault="00296B13" w:rsidP="0051146D">
            <w:pPr>
              <w:rPr>
                <w:rFonts w:cstheme="minorHAnsi"/>
              </w:rPr>
            </w:pPr>
          </w:p>
        </w:tc>
        <w:tc>
          <w:tcPr>
            <w:tcW w:w="3119" w:type="dxa"/>
          </w:tcPr>
          <w:p w:rsidR="00296B13" w:rsidRDefault="00296B13" w:rsidP="0051146D">
            <w:pPr>
              <w:pStyle w:val="ListParagraph"/>
              <w:numPr>
                <w:ilvl w:val="0"/>
                <w:numId w:val="14"/>
              </w:numPr>
              <w:ind w:left="175" w:hanging="218"/>
              <w:rPr>
                <w:rFonts w:cstheme="minorHAnsi"/>
                <w:sz w:val="20"/>
                <w:szCs w:val="20"/>
              </w:rPr>
            </w:pPr>
            <w:r w:rsidRPr="007B368B">
              <w:rPr>
                <w:rFonts w:cstheme="minorHAnsi"/>
                <w:sz w:val="20"/>
                <w:szCs w:val="20"/>
              </w:rPr>
              <w:t>Exchange rates</w:t>
            </w:r>
          </w:p>
          <w:p w:rsidR="00296B13" w:rsidRPr="00755D85" w:rsidRDefault="00296B13" w:rsidP="0051146D">
            <w:pPr>
              <w:rPr>
                <w:rFonts w:cstheme="minorHAnsi"/>
              </w:rPr>
            </w:pPr>
          </w:p>
        </w:tc>
        <w:tc>
          <w:tcPr>
            <w:tcW w:w="4252" w:type="dxa"/>
          </w:tcPr>
          <w:p w:rsidR="00296B13" w:rsidRPr="00755D85" w:rsidRDefault="00296B13" w:rsidP="0051146D">
            <w:pPr>
              <w:ind w:left="1135" w:hanging="1135"/>
              <w:rPr>
                <w:rFonts w:cstheme="minorHAnsi"/>
              </w:rPr>
            </w:pPr>
            <w:r>
              <w:rPr>
                <w:rFonts w:cstheme="minorHAnsi"/>
                <w:sz w:val="20"/>
                <w:szCs w:val="20"/>
              </w:rPr>
              <w:t>Chapter 17</w:t>
            </w:r>
            <w:r>
              <w:rPr>
                <w:rFonts w:cstheme="minorHAnsi"/>
                <w:sz w:val="20"/>
                <w:szCs w:val="20"/>
              </w:rPr>
              <w:tab/>
            </w:r>
            <w:r w:rsidRPr="00755D85">
              <w:rPr>
                <w:rFonts w:cstheme="minorHAnsi"/>
                <w:sz w:val="20"/>
                <w:szCs w:val="20"/>
              </w:rPr>
              <w:t>The balance of payments and the exchange rate</w:t>
            </w:r>
          </w:p>
        </w:tc>
        <w:tc>
          <w:tcPr>
            <w:tcW w:w="3718" w:type="dxa"/>
            <w:vMerge/>
          </w:tcPr>
          <w:p w:rsidR="00296B13" w:rsidRPr="00755D85" w:rsidRDefault="00296B13" w:rsidP="0051146D">
            <w:pPr>
              <w:rPr>
                <w:rFonts w:cstheme="minorHAnsi"/>
              </w:rPr>
            </w:pPr>
          </w:p>
        </w:tc>
      </w:tr>
      <w:tr w:rsidR="00A25212" w:rsidRPr="00755D85" w:rsidTr="00F123C1">
        <w:trPr>
          <w:trHeight w:val="151"/>
        </w:trPr>
        <w:tc>
          <w:tcPr>
            <w:tcW w:w="1276" w:type="dxa"/>
          </w:tcPr>
          <w:p w:rsidR="00A25212" w:rsidRPr="009A7562" w:rsidRDefault="00A25212" w:rsidP="0051146D">
            <w:pPr>
              <w:jc w:val="right"/>
              <w:rPr>
                <w:rFonts w:cstheme="minorHAnsi"/>
                <w:sz w:val="20"/>
                <w:szCs w:val="20"/>
              </w:rPr>
            </w:pPr>
            <w:r w:rsidRPr="009A7562">
              <w:rPr>
                <w:rFonts w:cstheme="minorHAnsi"/>
                <w:sz w:val="20"/>
                <w:szCs w:val="20"/>
              </w:rPr>
              <w:t>4</w:t>
            </w:r>
          </w:p>
        </w:tc>
        <w:tc>
          <w:tcPr>
            <w:tcW w:w="9214" w:type="dxa"/>
            <w:gridSpan w:val="3"/>
            <w:vMerge w:val="restart"/>
          </w:tcPr>
          <w:p w:rsidR="00A25212" w:rsidRPr="004863D9" w:rsidRDefault="00AD0733" w:rsidP="0051146D">
            <w:pPr>
              <w:rPr>
                <w:rFonts w:cstheme="minorHAnsi"/>
              </w:rPr>
            </w:pPr>
            <w:r w:rsidRPr="004863D9">
              <w:rPr>
                <w:rFonts w:cstheme="minorHAnsi"/>
              </w:rPr>
              <w:t>Mock exams for Section 2 Macroeconomics and r</w:t>
            </w:r>
            <w:r w:rsidR="00A25212" w:rsidRPr="004863D9">
              <w:rPr>
                <w:rFonts w:cstheme="minorHAnsi"/>
              </w:rPr>
              <w:t>evision</w:t>
            </w:r>
          </w:p>
        </w:tc>
        <w:tc>
          <w:tcPr>
            <w:tcW w:w="3718" w:type="dxa"/>
            <w:vMerge w:val="restart"/>
          </w:tcPr>
          <w:p w:rsidR="00A25212" w:rsidRPr="00755D85" w:rsidRDefault="00953A23" w:rsidP="00953A23">
            <w:pPr>
              <w:rPr>
                <w:rFonts w:cstheme="minorHAnsi"/>
              </w:rPr>
            </w:pPr>
            <w:r>
              <w:rPr>
                <w:rFonts w:cstheme="minorHAnsi"/>
                <w:sz w:val="20"/>
                <w:szCs w:val="20"/>
              </w:rPr>
              <w:t>Practice questions, e</w:t>
            </w:r>
            <w:r w:rsidR="00A25212">
              <w:rPr>
                <w:rFonts w:cstheme="minorHAnsi"/>
                <w:sz w:val="20"/>
                <w:szCs w:val="20"/>
              </w:rPr>
              <w:t xml:space="preserve">xemplar </w:t>
            </w:r>
            <w:r>
              <w:rPr>
                <w:rFonts w:cstheme="minorHAnsi"/>
                <w:sz w:val="20"/>
                <w:szCs w:val="20"/>
              </w:rPr>
              <w:t>material and commentary</w:t>
            </w:r>
            <w:r w:rsidR="00A25212">
              <w:rPr>
                <w:rFonts w:cstheme="minorHAnsi"/>
                <w:sz w:val="20"/>
                <w:szCs w:val="20"/>
              </w:rPr>
              <w:t xml:space="preserve"> </w:t>
            </w:r>
            <w:r>
              <w:rPr>
                <w:rFonts w:cstheme="minorHAnsi"/>
                <w:sz w:val="20"/>
                <w:szCs w:val="20"/>
              </w:rPr>
              <w:t>are available on the subject webpage and on Interchange.</w:t>
            </w:r>
          </w:p>
        </w:tc>
      </w:tr>
      <w:tr w:rsidR="00A25212" w:rsidRPr="00755D85" w:rsidTr="00F123C1">
        <w:trPr>
          <w:trHeight w:val="150"/>
        </w:trPr>
        <w:tc>
          <w:tcPr>
            <w:tcW w:w="1276" w:type="dxa"/>
          </w:tcPr>
          <w:p w:rsidR="00A25212" w:rsidRPr="009A7562" w:rsidRDefault="00A25212" w:rsidP="0051146D">
            <w:pPr>
              <w:jc w:val="right"/>
              <w:rPr>
                <w:rFonts w:cstheme="minorHAnsi"/>
                <w:sz w:val="20"/>
                <w:szCs w:val="20"/>
              </w:rPr>
            </w:pPr>
            <w:r w:rsidRPr="009A7562">
              <w:rPr>
                <w:rFonts w:cstheme="minorHAnsi"/>
                <w:sz w:val="20"/>
                <w:szCs w:val="20"/>
              </w:rPr>
              <w:t>5</w:t>
            </w:r>
          </w:p>
        </w:tc>
        <w:tc>
          <w:tcPr>
            <w:tcW w:w="9214" w:type="dxa"/>
            <w:gridSpan w:val="3"/>
            <w:vMerge/>
          </w:tcPr>
          <w:p w:rsidR="00A25212" w:rsidRPr="00755D85" w:rsidRDefault="00A25212" w:rsidP="0051146D">
            <w:pPr>
              <w:rPr>
                <w:rFonts w:cstheme="minorHAnsi"/>
              </w:rPr>
            </w:pPr>
          </w:p>
        </w:tc>
        <w:tc>
          <w:tcPr>
            <w:tcW w:w="3718" w:type="dxa"/>
            <w:vMerge/>
          </w:tcPr>
          <w:p w:rsidR="00A25212" w:rsidRPr="00755D85" w:rsidRDefault="00A25212" w:rsidP="0051146D">
            <w:pPr>
              <w:rPr>
                <w:rFonts w:cstheme="minorHAnsi"/>
              </w:rPr>
            </w:pPr>
          </w:p>
        </w:tc>
      </w:tr>
      <w:tr w:rsidR="00A25212" w:rsidRPr="00755D85" w:rsidTr="0051146D">
        <w:tc>
          <w:tcPr>
            <w:tcW w:w="14208" w:type="dxa"/>
            <w:gridSpan w:val="5"/>
            <w:shd w:val="clear" w:color="auto" w:fill="D99594" w:themeFill="accent2" w:themeFillTint="99"/>
          </w:tcPr>
          <w:p w:rsidR="00F123C1" w:rsidRPr="00F123C1" w:rsidRDefault="00C3512A" w:rsidP="0051146D">
            <w:pPr>
              <w:rPr>
                <w:rFonts w:cstheme="minorHAnsi"/>
                <w:b/>
                <w:sz w:val="24"/>
                <w:szCs w:val="20"/>
              </w:rPr>
            </w:pPr>
            <w:r w:rsidRPr="00F123C1">
              <w:rPr>
                <w:rFonts w:cstheme="minorHAnsi"/>
                <w:b/>
                <w:sz w:val="24"/>
                <w:szCs w:val="20"/>
              </w:rPr>
              <w:t>AS EXAMS: 14</w:t>
            </w:r>
            <w:r w:rsidR="00A25212" w:rsidRPr="00F123C1">
              <w:rPr>
                <w:rFonts w:cstheme="minorHAnsi"/>
                <w:b/>
                <w:sz w:val="24"/>
                <w:szCs w:val="20"/>
                <w:vertAlign w:val="superscript"/>
              </w:rPr>
              <w:t>th</w:t>
            </w:r>
            <w:r w:rsidRPr="00F123C1">
              <w:rPr>
                <w:rFonts w:cstheme="minorHAnsi"/>
                <w:b/>
                <w:sz w:val="24"/>
                <w:szCs w:val="20"/>
              </w:rPr>
              <w:t xml:space="preserve"> and 17</w:t>
            </w:r>
            <w:r w:rsidR="00A25212" w:rsidRPr="00F123C1">
              <w:rPr>
                <w:rFonts w:cstheme="minorHAnsi"/>
                <w:b/>
                <w:sz w:val="24"/>
                <w:szCs w:val="20"/>
                <w:vertAlign w:val="superscript"/>
              </w:rPr>
              <w:t>rd</w:t>
            </w:r>
            <w:r w:rsidRPr="00F123C1">
              <w:rPr>
                <w:rFonts w:cstheme="minorHAnsi"/>
                <w:b/>
                <w:sz w:val="24"/>
                <w:szCs w:val="20"/>
              </w:rPr>
              <w:t xml:space="preserve"> May 2018</w:t>
            </w:r>
            <w:r w:rsidR="00116CDE" w:rsidRPr="00F123C1">
              <w:rPr>
                <w:rFonts w:cstheme="minorHAnsi"/>
                <w:b/>
                <w:sz w:val="24"/>
                <w:szCs w:val="20"/>
              </w:rPr>
              <w:t xml:space="preserve"> </w:t>
            </w:r>
          </w:p>
          <w:p w:rsidR="00E72DC5" w:rsidRPr="00755D85" w:rsidRDefault="00116CDE" w:rsidP="00F123C1">
            <w:pPr>
              <w:rPr>
                <w:rFonts w:cstheme="minorHAnsi"/>
                <w:b/>
                <w:sz w:val="20"/>
                <w:szCs w:val="20"/>
              </w:rPr>
            </w:pPr>
            <w:r w:rsidRPr="00116CDE">
              <w:rPr>
                <w:rFonts w:cstheme="minorHAnsi"/>
                <w:sz w:val="20"/>
                <w:szCs w:val="20"/>
              </w:rPr>
              <w:t>(please note that these dates are provisional until the release of the final exam timetable)</w:t>
            </w:r>
          </w:p>
        </w:tc>
      </w:tr>
    </w:tbl>
    <w:p w:rsidR="00A25212" w:rsidRPr="00755D85" w:rsidRDefault="0069438B" w:rsidP="0040153D">
      <w:pPr>
        <w:spacing w:after="0" w:line="240" w:lineRule="auto"/>
        <w:rPr>
          <w:rFonts w:cstheme="minorHAnsi"/>
          <w:i/>
        </w:rPr>
      </w:pPr>
      <w:r>
        <w:rPr>
          <w:rFonts w:cs="Arial"/>
          <w:i/>
          <w:noProof/>
          <w:lang w:eastAsia="en-GB"/>
        </w:rPr>
        <mc:AlternateContent>
          <mc:Choice Requires="wps">
            <w:drawing>
              <wp:anchor distT="0" distB="0" distL="114300" distR="114300" simplePos="0" relativeHeight="251659264" behindDoc="0" locked="0" layoutInCell="1" allowOverlap="1" wp14:anchorId="204AFC5B" wp14:editId="77BFF7D0">
                <wp:simplePos x="0" y="0"/>
                <wp:positionH relativeFrom="column">
                  <wp:posOffset>-5790</wp:posOffset>
                </wp:positionH>
                <wp:positionV relativeFrom="paragraph">
                  <wp:posOffset>291465</wp:posOffset>
                </wp:positionV>
                <wp:extent cx="8970645" cy="70802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0645" cy="708025"/>
                        </a:xfrm>
                        <a:prstGeom prst="rect">
                          <a:avLst/>
                        </a:prstGeom>
                        <a:noFill/>
                        <a:ln w="9525">
                          <a:noFill/>
                          <a:miter lim="800000"/>
                          <a:headEnd/>
                          <a:tailEnd/>
                        </a:ln>
                      </wps:spPr>
                      <wps:txbx>
                        <w:txbxContent>
                          <w:p w:rsidR="00F123C1" w:rsidRPr="00884668" w:rsidRDefault="00F123C1" w:rsidP="00F123C1">
                            <w:pPr>
                              <w:pStyle w:val="Header"/>
                              <w:spacing w:after="57" w:line="276" w:lineRule="auto"/>
                              <w:rPr>
                                <w:rFonts w:cs="Arial"/>
                                <w:sz w:val="16"/>
                                <w:szCs w:val="16"/>
                              </w:rPr>
                            </w:pPr>
                            <w:r w:rsidRPr="00884668">
                              <w:rPr>
                                <w:rFonts w:cs="Arial"/>
                                <w:sz w:val="16"/>
                                <w:szCs w:val="16"/>
                              </w:rPr>
                              <w:t xml:space="preserve">We’d like to know your view on the resources we produce.  </w:t>
                            </w:r>
                            <w:proofErr w:type="gramStart"/>
                            <w:r w:rsidRPr="00884668">
                              <w:rPr>
                                <w:rFonts w:cs="Arial"/>
                                <w:sz w:val="16"/>
                                <w:szCs w:val="16"/>
                              </w:rPr>
                              <w:t>By clicking on ‘</w:t>
                            </w:r>
                            <w:hyperlink r:id="rId11" w:history="1">
                              <w:r w:rsidRPr="00884668">
                                <w:rPr>
                                  <w:rStyle w:val="Hyperlink"/>
                                  <w:rFonts w:cs="Arial"/>
                                  <w:sz w:val="16"/>
                                  <w:szCs w:val="16"/>
                                </w:rPr>
                                <w:t>Like</w:t>
                              </w:r>
                            </w:hyperlink>
                            <w:r w:rsidRPr="00884668">
                              <w:rPr>
                                <w:rFonts w:cs="Arial"/>
                                <w:sz w:val="16"/>
                                <w:szCs w:val="16"/>
                              </w:rPr>
                              <w:t>’ or ‘</w:t>
                            </w:r>
                            <w:hyperlink r:id="rId12" w:history="1">
                              <w:r w:rsidRPr="00884668">
                                <w:rPr>
                                  <w:rStyle w:val="Hyperlink"/>
                                  <w:rFonts w:cs="Arial"/>
                                  <w:sz w:val="16"/>
                                  <w:szCs w:val="16"/>
                                </w:rPr>
                                <w:t>Dislike</w:t>
                              </w:r>
                            </w:hyperlink>
                            <w:r w:rsidRPr="00884668">
                              <w:rPr>
                                <w:rFonts w:cs="Arial"/>
                                <w:sz w:val="16"/>
                                <w:szCs w:val="16"/>
                              </w:rPr>
                              <w:t>’ you can help us to ensure that our resources work for you.</w:t>
                            </w:r>
                            <w:proofErr w:type="gramEnd"/>
                            <w:r w:rsidRPr="00884668">
                              <w:rPr>
                                <w:rFonts w:cs="Arial"/>
                                <w:sz w:val="16"/>
                                <w:szCs w:val="16"/>
                              </w:rPr>
                              <w:t xml:space="preserve">  When the email template pops up please add additional comments if you wish and then just click ‘Send’.  Thank you.</w:t>
                            </w:r>
                          </w:p>
                          <w:p w:rsidR="00F123C1" w:rsidRPr="00884668" w:rsidRDefault="00F123C1" w:rsidP="00F123C1">
                            <w:pPr>
                              <w:suppressAutoHyphens/>
                              <w:autoSpaceDE w:val="0"/>
                              <w:autoSpaceDN w:val="0"/>
                              <w:adjustRightInd w:val="0"/>
                              <w:spacing w:after="57" w:line="288" w:lineRule="auto"/>
                              <w:textAlignment w:val="center"/>
                              <w:rPr>
                                <w:rFonts w:cs="Arial"/>
                                <w:color w:val="000000"/>
                                <w:sz w:val="16"/>
                                <w:szCs w:val="16"/>
                              </w:rPr>
                            </w:pPr>
                            <w:r w:rsidRPr="00884668">
                              <w:rPr>
                                <w:rFonts w:cs="Arial"/>
                                <w:color w:val="000000"/>
                                <w:sz w:val="16"/>
                                <w:szCs w:val="16"/>
                              </w:rPr>
                              <w:t xml:space="preserve">If you do not currently offer this </w:t>
                            </w:r>
                            <w:smartTag w:uri="urn:schemas-microsoft-com:office:smarttags" w:element="stockticker">
                              <w:r w:rsidRPr="00884668">
                                <w:rPr>
                                  <w:rFonts w:cs="Arial"/>
                                  <w:color w:val="000000"/>
                                  <w:sz w:val="16"/>
                                  <w:szCs w:val="16"/>
                                </w:rPr>
                                <w:t>OCR</w:t>
                              </w:r>
                            </w:smartTag>
                            <w:r w:rsidRPr="00884668">
                              <w:rPr>
                                <w:rFonts w:cs="Arial"/>
                                <w:color w:val="000000"/>
                                <w:sz w:val="16"/>
                                <w:szCs w:val="16"/>
                              </w:rPr>
                              <w:t xml:space="preserve"> qualification but would like to do so, please complete the Expression of Interest Form which can be found here: </w:t>
                            </w:r>
                            <w:hyperlink r:id="rId13" w:history="1">
                              <w:r w:rsidRPr="00884668">
                                <w:rPr>
                                  <w:rStyle w:val="Hyperlink"/>
                                  <w:rFonts w:cs="Arial"/>
                                  <w:sz w:val="16"/>
                                  <w:szCs w:val="16"/>
                                </w:rPr>
                                <w:t>www.ocr.org.uk/expression-of-interest</w:t>
                              </w:r>
                            </w:hyperlink>
                          </w:p>
                          <w:p w:rsidR="00F123C1" w:rsidRPr="00FB63C2" w:rsidRDefault="00F123C1" w:rsidP="00F123C1">
                            <w:pPr>
                              <w:suppressAutoHyphens/>
                              <w:autoSpaceDE w:val="0"/>
                              <w:autoSpaceDN w:val="0"/>
                              <w:adjustRightInd w:val="0"/>
                              <w:spacing w:after="57" w:line="288" w:lineRule="auto"/>
                              <w:textAlignment w:val="center"/>
                              <w:rPr>
                                <w:rFonts w:cs="Arial"/>
                                <w:color w:val="0000FF"/>
                                <w:sz w:val="16"/>
                                <w:szCs w:val="16"/>
                                <w:u w:val="thick"/>
                              </w:rPr>
                            </w:pPr>
                            <w:r w:rsidRPr="00884668">
                              <w:rPr>
                                <w:rFonts w:cs="Arial"/>
                                <w:color w:val="000000"/>
                                <w:sz w:val="16"/>
                                <w:szCs w:val="16"/>
                              </w:rPr>
                              <w:t xml:space="preserve">Looking for a resource? There is now a quick and easy search tool to help find free resources for your qualification:  </w:t>
                            </w:r>
                            <w:hyperlink r:id="rId14" w:history="1">
                              <w:r w:rsidRPr="00884668">
                                <w:rPr>
                                  <w:rStyle w:val="Hyperlink"/>
                                  <w:rFonts w:cs="Arial"/>
                                  <w:sz w:val="16"/>
                                  <w:szCs w:val="16"/>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45pt;margin-top:22.95pt;width:706.35pt;height:5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" filled="f" stroked="f">
                <v:textbox>
                  <w:txbxContent>
                    <w:p w:rsidR="00F123C1" w:rsidRPr="00884668" w:rsidRDefault="00F123C1" w:rsidP="00F123C1">
                      <w:pPr>
                        <w:pStyle w:val="Header"/>
                        <w:spacing w:after="57" w:line="276" w:lineRule="auto"/>
                        <w:rPr>
                          <w:rFonts w:cs="Arial"/>
                          <w:sz w:val="16"/>
                          <w:szCs w:val="16"/>
                        </w:rPr>
                      </w:pPr>
                      <w:r w:rsidRPr="00884668">
                        <w:rPr>
                          <w:rFonts w:cs="Arial"/>
                          <w:sz w:val="16"/>
                          <w:szCs w:val="16"/>
                        </w:rPr>
                        <w:t xml:space="preserve">We’d like to know your view on the resources we produce.  </w:t>
                      </w:r>
                      <w:proofErr w:type="gramStart"/>
                      <w:r w:rsidRPr="00884668">
                        <w:rPr>
                          <w:rFonts w:cs="Arial"/>
                          <w:sz w:val="16"/>
                          <w:szCs w:val="16"/>
                        </w:rPr>
                        <w:t>By clicking on ‘</w:t>
                      </w:r>
                      <w:hyperlink r:id="rId15" w:history="1">
                        <w:r w:rsidRPr="00884668">
                          <w:rPr>
                            <w:rStyle w:val="Hyperlink"/>
                            <w:rFonts w:cs="Arial"/>
                            <w:sz w:val="16"/>
                            <w:szCs w:val="16"/>
                          </w:rPr>
                          <w:t>Like</w:t>
                        </w:r>
                      </w:hyperlink>
                      <w:r w:rsidRPr="00884668">
                        <w:rPr>
                          <w:rFonts w:cs="Arial"/>
                          <w:sz w:val="16"/>
                          <w:szCs w:val="16"/>
                        </w:rPr>
                        <w:t>’ or ‘</w:t>
                      </w:r>
                      <w:hyperlink r:id="rId16" w:history="1">
                        <w:r w:rsidRPr="00884668">
                          <w:rPr>
                            <w:rStyle w:val="Hyperlink"/>
                            <w:rFonts w:cs="Arial"/>
                            <w:sz w:val="16"/>
                            <w:szCs w:val="16"/>
                          </w:rPr>
                          <w:t>Dislike</w:t>
                        </w:r>
                      </w:hyperlink>
                      <w:r w:rsidRPr="00884668">
                        <w:rPr>
                          <w:rFonts w:cs="Arial"/>
                          <w:sz w:val="16"/>
                          <w:szCs w:val="16"/>
                        </w:rPr>
                        <w:t>’ you can help us to ensure that our resources work for you.</w:t>
                      </w:r>
                      <w:proofErr w:type="gramEnd"/>
                      <w:r w:rsidRPr="00884668">
                        <w:rPr>
                          <w:rFonts w:cs="Arial"/>
                          <w:sz w:val="16"/>
                          <w:szCs w:val="16"/>
                        </w:rPr>
                        <w:t xml:space="preserve">  When the email template pops up please add additional comments if you wish and then just click ‘Send’.  Thank you.</w:t>
                      </w:r>
                    </w:p>
                    <w:p w:rsidR="00F123C1" w:rsidRPr="00884668" w:rsidRDefault="00F123C1" w:rsidP="00F123C1">
                      <w:pPr>
                        <w:suppressAutoHyphens/>
                        <w:autoSpaceDE w:val="0"/>
                        <w:autoSpaceDN w:val="0"/>
                        <w:adjustRightInd w:val="0"/>
                        <w:spacing w:after="57" w:line="288" w:lineRule="auto"/>
                        <w:textAlignment w:val="center"/>
                        <w:rPr>
                          <w:rFonts w:cs="Arial"/>
                          <w:color w:val="000000"/>
                          <w:sz w:val="16"/>
                          <w:szCs w:val="16"/>
                        </w:rPr>
                      </w:pPr>
                      <w:r w:rsidRPr="00884668">
                        <w:rPr>
                          <w:rFonts w:cs="Arial"/>
                          <w:color w:val="000000"/>
                          <w:sz w:val="16"/>
                          <w:szCs w:val="16"/>
                        </w:rPr>
                        <w:t xml:space="preserve">If you do not currently offer this </w:t>
                      </w:r>
                      <w:smartTag w:uri="urn:schemas-microsoft-com:office:smarttags" w:element="stockticker">
                        <w:r w:rsidRPr="00884668">
                          <w:rPr>
                            <w:rFonts w:cs="Arial"/>
                            <w:color w:val="000000"/>
                            <w:sz w:val="16"/>
                            <w:szCs w:val="16"/>
                          </w:rPr>
                          <w:t>OCR</w:t>
                        </w:r>
                      </w:smartTag>
                      <w:r w:rsidRPr="00884668">
                        <w:rPr>
                          <w:rFonts w:cs="Arial"/>
                          <w:color w:val="000000"/>
                          <w:sz w:val="16"/>
                          <w:szCs w:val="16"/>
                        </w:rPr>
                        <w:t xml:space="preserve"> qualification but would like to do so, please complete the Expression of Interest Form which can be found here: </w:t>
                      </w:r>
                      <w:hyperlink r:id="rId17" w:history="1">
                        <w:r w:rsidRPr="00884668">
                          <w:rPr>
                            <w:rStyle w:val="Hyperlink"/>
                            <w:rFonts w:cs="Arial"/>
                            <w:sz w:val="16"/>
                            <w:szCs w:val="16"/>
                          </w:rPr>
                          <w:t>www.ocr.org.uk/expression-of-interest</w:t>
                        </w:r>
                      </w:hyperlink>
                    </w:p>
                    <w:p w:rsidR="00F123C1" w:rsidRPr="00FB63C2" w:rsidRDefault="00F123C1" w:rsidP="00F123C1">
                      <w:pPr>
                        <w:suppressAutoHyphens/>
                        <w:autoSpaceDE w:val="0"/>
                        <w:autoSpaceDN w:val="0"/>
                        <w:adjustRightInd w:val="0"/>
                        <w:spacing w:after="57" w:line="288" w:lineRule="auto"/>
                        <w:textAlignment w:val="center"/>
                        <w:rPr>
                          <w:rFonts w:cs="Arial"/>
                          <w:color w:val="0000FF"/>
                          <w:sz w:val="16"/>
                          <w:szCs w:val="16"/>
                          <w:u w:val="thick"/>
                        </w:rPr>
                      </w:pPr>
                      <w:r w:rsidRPr="00884668">
                        <w:rPr>
                          <w:rFonts w:cs="Arial"/>
                          <w:color w:val="000000"/>
                          <w:sz w:val="16"/>
                          <w:szCs w:val="16"/>
                        </w:rPr>
                        <w:t xml:space="preserve">Looking for a resource? There is now a quick and easy search tool to help find free resources for your qualification:  </w:t>
                      </w:r>
                      <w:hyperlink r:id="rId18" w:history="1">
                        <w:r w:rsidRPr="00884668">
                          <w:rPr>
                            <w:rStyle w:val="Hyperlink"/>
                            <w:rFonts w:cs="Arial"/>
                            <w:sz w:val="16"/>
                            <w:szCs w:val="16"/>
                          </w:rPr>
                          <w:t>www.ocr.org.uk/i-want-to/find-resources/</w:t>
                        </w:r>
                      </w:hyperlink>
                    </w:p>
                  </w:txbxContent>
                </v:textbox>
              </v:shape>
            </w:pict>
          </mc:Fallback>
        </mc:AlternateContent>
      </w:r>
      <w:r w:rsidR="00F123C1">
        <w:rPr>
          <w:rFonts w:cs="Arial"/>
          <w:i/>
          <w:noProof/>
          <w:lang w:eastAsia="en-GB"/>
        </w:rPr>
        <mc:AlternateContent>
          <mc:Choice Requires="wps">
            <w:drawing>
              <wp:anchor distT="0" distB="0" distL="114300" distR="114300" simplePos="0" relativeHeight="251661312" behindDoc="0" locked="0" layoutInCell="1" allowOverlap="1" wp14:anchorId="308ECFD5" wp14:editId="71C7FD3D">
                <wp:simplePos x="0" y="0"/>
                <wp:positionH relativeFrom="column">
                  <wp:posOffset>-64135</wp:posOffset>
                </wp:positionH>
                <wp:positionV relativeFrom="paragraph">
                  <wp:posOffset>1005915</wp:posOffset>
                </wp:positionV>
                <wp:extent cx="9154160" cy="998855"/>
                <wp:effectExtent l="0" t="0" r="8890" b="0"/>
                <wp:wrapNone/>
                <wp:docPr id="1"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4160" cy="9988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123C1" w:rsidRPr="00884668" w:rsidRDefault="00F123C1" w:rsidP="00F123C1">
                            <w:pPr>
                              <w:spacing w:after="0" w:line="360" w:lineRule="auto"/>
                              <w:rPr>
                                <w:rFonts w:cs="Arial"/>
                                <w:color w:val="000000"/>
                                <w:sz w:val="12"/>
                                <w:szCs w:val="12"/>
                              </w:rPr>
                            </w:pPr>
                            <w:r w:rsidRPr="00884668">
                              <w:rPr>
                                <w:rFonts w:cs="Arial"/>
                                <w:b/>
                                <w:color w:val="000000"/>
                                <w:sz w:val="16"/>
                                <w:szCs w:val="12"/>
                              </w:rPr>
                              <w:t>OCR Resources</w:t>
                            </w:r>
                            <w:r w:rsidRPr="00884668">
                              <w:rPr>
                                <w:rFonts w:cs="Arial"/>
                                <w:color w:val="000000"/>
                                <w:sz w:val="16"/>
                                <w:szCs w:val="12"/>
                              </w:rPr>
                              <w:t xml:space="preserve">: </w:t>
                            </w:r>
                            <w:r w:rsidRPr="00884668">
                              <w:rPr>
                                <w:rFonts w:cs="Arial"/>
                                <w:i/>
                                <w:color w:val="000000"/>
                                <w:sz w:val="16"/>
                                <w:szCs w:val="12"/>
                              </w:rPr>
                              <w:t>the small print</w:t>
                            </w:r>
                            <w:r w:rsidRPr="00884668">
                              <w:rPr>
                                <w:rFonts w:cs="Arial"/>
                                <w:i/>
                                <w:color w:val="000000"/>
                                <w:sz w:val="16"/>
                                <w:szCs w:val="12"/>
                              </w:rPr>
                              <w:br/>
                            </w:r>
                            <w:r w:rsidRPr="00884668">
                              <w:rPr>
                                <w:rFonts w:cs="Arial"/>
                                <w:iCs/>
                                <w:color w:val="000000"/>
                                <w:sz w:val="12"/>
                                <w:szCs w:val="12"/>
                              </w:rPr>
                              <w:t xml:space="preserve">OCR’s </w:t>
                            </w:r>
                            <w:r w:rsidRPr="00884668">
                              <w:rPr>
                                <w:rStyle w:val="smallprintChar"/>
                                <w:rFonts w:eastAsia="Calibri"/>
                              </w:rPr>
                              <w:t>resources</w:t>
                            </w:r>
                            <w:r w:rsidRPr="00884668">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884668">
                              <w:rPr>
                                <w:rFonts w:cs="Arial"/>
                                <w:iCs/>
                                <w:color w:val="000000"/>
                                <w:sz w:val="12"/>
                                <w:szCs w:val="12"/>
                              </w:rPr>
                              <w:br/>
                            </w:r>
                            <w:r w:rsidRPr="00884668">
                              <w:rPr>
                                <w:rFonts w:cs="Arial"/>
                                <w:color w:val="000000"/>
                                <w:sz w:val="12"/>
                                <w:szCs w:val="12"/>
                              </w:rPr>
                              <w:t xml:space="preserve">© OCR 2017 - This resource may be freely copied and distributed, as long as the OCR logo and this message remain intact and OCR is acknowledged as the originator of this work. OCR acknowledges the use of the following content: </w:t>
                            </w:r>
                            <w:proofErr w:type="gramStart"/>
                            <w:r w:rsidRPr="00884668">
                              <w:rPr>
                                <w:rFonts w:cs="Arial"/>
                                <w:color w:val="000000"/>
                                <w:sz w:val="12"/>
                                <w:szCs w:val="12"/>
                              </w:rPr>
                              <w:t>n/a</w:t>
                            </w:r>
                            <w:proofErr w:type="gramEnd"/>
                          </w:p>
                          <w:p w:rsidR="00F123C1" w:rsidRPr="00884668" w:rsidRDefault="00F123C1" w:rsidP="00F123C1">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884668">
                              <w:rPr>
                                <w:rFonts w:cs="Arial"/>
                                <w:color w:val="000000"/>
                                <w:sz w:val="12"/>
                                <w:szCs w:val="12"/>
                                <w:lang w:eastAsia="en-GB"/>
                              </w:rPr>
                              <w:t xml:space="preserve">Please get in touch if you want to discuss the accessibility of resources we offer to support delivery of our qualifications: </w:t>
                            </w:r>
                            <w:hyperlink r:id="rId19" w:history="1">
                              <w:r w:rsidRPr="00884668">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5.05pt;margin-top:79.2pt;width:720.8pt;height:7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" fillcolor="#d8d8d8" stroked="f" strokeweight="2pt">
                <v:textbox>
                  <w:txbxContent>
                    <w:p w:rsidR="00F123C1" w:rsidRPr="00884668" w:rsidRDefault="00F123C1" w:rsidP="00F123C1">
                      <w:pPr>
                        <w:spacing w:after="0" w:line="360" w:lineRule="auto"/>
                        <w:rPr>
                          <w:rFonts w:cs="Arial"/>
                          <w:color w:val="000000"/>
                          <w:sz w:val="12"/>
                          <w:szCs w:val="12"/>
                        </w:rPr>
                      </w:pPr>
                      <w:r w:rsidRPr="00884668">
                        <w:rPr>
                          <w:rFonts w:cs="Arial"/>
                          <w:b/>
                          <w:color w:val="000000"/>
                          <w:sz w:val="16"/>
                          <w:szCs w:val="12"/>
                        </w:rPr>
                        <w:t>OCR Resources</w:t>
                      </w:r>
                      <w:r w:rsidRPr="00884668">
                        <w:rPr>
                          <w:rFonts w:cs="Arial"/>
                          <w:color w:val="000000"/>
                          <w:sz w:val="16"/>
                          <w:szCs w:val="12"/>
                        </w:rPr>
                        <w:t xml:space="preserve">: </w:t>
                      </w:r>
                      <w:r w:rsidRPr="00884668">
                        <w:rPr>
                          <w:rFonts w:cs="Arial"/>
                          <w:i/>
                          <w:color w:val="000000"/>
                          <w:sz w:val="16"/>
                          <w:szCs w:val="12"/>
                        </w:rPr>
                        <w:t>the small print</w:t>
                      </w:r>
                      <w:r w:rsidRPr="00884668">
                        <w:rPr>
                          <w:rFonts w:cs="Arial"/>
                          <w:i/>
                          <w:color w:val="000000"/>
                          <w:sz w:val="16"/>
                          <w:szCs w:val="12"/>
                        </w:rPr>
                        <w:br/>
                      </w:r>
                      <w:r w:rsidRPr="00884668">
                        <w:rPr>
                          <w:rFonts w:cs="Arial"/>
                          <w:iCs/>
                          <w:color w:val="000000"/>
                          <w:sz w:val="12"/>
                          <w:szCs w:val="12"/>
                        </w:rPr>
                        <w:t xml:space="preserve">OCR’s </w:t>
                      </w:r>
                      <w:r w:rsidRPr="00884668">
                        <w:rPr>
                          <w:rStyle w:val="smallprintChar"/>
                          <w:rFonts w:eastAsia="Calibri"/>
                        </w:rPr>
                        <w:t>resources</w:t>
                      </w:r>
                      <w:r w:rsidRPr="00884668">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884668">
                        <w:rPr>
                          <w:rFonts w:cs="Arial"/>
                          <w:iCs/>
                          <w:color w:val="000000"/>
                          <w:sz w:val="12"/>
                          <w:szCs w:val="12"/>
                        </w:rPr>
                        <w:br/>
                      </w:r>
                      <w:r w:rsidRPr="00884668">
                        <w:rPr>
                          <w:rFonts w:cs="Arial"/>
                          <w:color w:val="000000"/>
                          <w:sz w:val="12"/>
                          <w:szCs w:val="12"/>
                        </w:rPr>
                        <w:t xml:space="preserve">© OCR 2017 - This resource may be freely copied and distributed, as long as the OCR logo and this message remain intact and OCR is acknowledged as the originator of this work. OCR acknowledges the use of the following content: </w:t>
                      </w:r>
                      <w:proofErr w:type="gramStart"/>
                      <w:r w:rsidRPr="00884668">
                        <w:rPr>
                          <w:rFonts w:cs="Arial"/>
                          <w:color w:val="000000"/>
                          <w:sz w:val="12"/>
                          <w:szCs w:val="12"/>
                        </w:rPr>
                        <w:t>n/a</w:t>
                      </w:r>
                      <w:proofErr w:type="gramEnd"/>
                    </w:p>
                    <w:p w:rsidR="00F123C1" w:rsidRPr="00884668" w:rsidRDefault="00F123C1" w:rsidP="00F123C1">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884668">
                        <w:rPr>
                          <w:rFonts w:cs="Arial"/>
                          <w:color w:val="000000"/>
                          <w:sz w:val="12"/>
                          <w:szCs w:val="12"/>
                          <w:lang w:eastAsia="en-GB"/>
                        </w:rPr>
                        <w:t xml:space="preserve">Please get in touch if you want to discuss the accessibility of resources we offer to support delivery of our qualifications: </w:t>
                      </w:r>
                      <w:hyperlink r:id="rId20" w:history="1">
                        <w:r w:rsidRPr="00884668">
                          <w:rPr>
                            <w:rStyle w:val="Hyperlink"/>
                            <w:rFonts w:cs="Arial"/>
                            <w:sz w:val="12"/>
                            <w:szCs w:val="12"/>
                            <w:lang w:eastAsia="en-GB"/>
                          </w:rPr>
                          <w:t>resources.feedback@ocr.org.uk</w:t>
                        </w:r>
                      </w:hyperlink>
                    </w:p>
                  </w:txbxContent>
                </v:textbox>
              </v:roundrect>
            </w:pict>
          </mc:Fallback>
        </mc:AlternateContent>
      </w:r>
    </w:p>
    <w:sectPr w:rsidR="00A25212" w:rsidRPr="00755D85" w:rsidSect="00F123C1">
      <w:headerReference w:type="default" r:id="rId21"/>
      <w:pgSz w:w="16838" w:h="11906" w:orient="landscape"/>
      <w:pgMar w:top="1701" w:right="1440" w:bottom="0" w:left="1440" w:header="426" w:footer="3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D20" w:rsidRDefault="00ED6D20" w:rsidP="00755D85">
      <w:pPr>
        <w:spacing w:after="0" w:line="240" w:lineRule="auto"/>
      </w:pPr>
      <w:r>
        <w:separator/>
      </w:r>
    </w:p>
  </w:endnote>
  <w:endnote w:type="continuationSeparator" w:id="0">
    <w:p w:rsidR="00ED6D20" w:rsidRDefault="00ED6D20" w:rsidP="00755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739027"/>
      <w:docPartObj>
        <w:docPartGallery w:val="Page Numbers (Bottom of Page)"/>
        <w:docPartUnique/>
      </w:docPartObj>
    </w:sdtPr>
    <w:sdtEndPr>
      <w:rPr>
        <w:noProof/>
      </w:rPr>
    </w:sdtEndPr>
    <w:sdtContent>
      <w:sdt>
        <w:sdtPr>
          <w:rPr>
            <w:rFonts w:cs="Arial"/>
          </w:rPr>
          <w:id w:val="-1420549940"/>
          <w:docPartObj>
            <w:docPartGallery w:val="Page Numbers (Bottom of Page)"/>
            <w:docPartUnique/>
          </w:docPartObj>
        </w:sdtPr>
        <w:sdtEndPr>
          <w:rPr>
            <w:noProof/>
            <w:sz w:val="16"/>
            <w:szCs w:val="16"/>
          </w:rPr>
        </w:sdtEndPr>
        <w:sdtContent>
          <w:sdt>
            <w:sdtPr>
              <w:rPr>
                <w:rFonts w:cs="Arial"/>
              </w:rPr>
              <w:id w:val="-1460793998"/>
              <w:docPartObj>
                <w:docPartGallery w:val="Page Numbers (Bottom of Page)"/>
                <w:docPartUnique/>
              </w:docPartObj>
            </w:sdtPr>
            <w:sdtEndPr>
              <w:rPr>
                <w:noProof/>
              </w:rPr>
            </w:sdtEndPr>
            <w:sdtContent>
              <w:p w:rsidR="00F123C1" w:rsidRPr="001D3CF2" w:rsidRDefault="00F123C1" w:rsidP="00F123C1">
                <w:pPr>
                  <w:pStyle w:val="Footer"/>
                  <w:tabs>
                    <w:tab w:val="clear" w:pos="9026"/>
                  </w:tabs>
                  <w:rPr>
                    <w:rFonts w:cs="Arial"/>
                    <w:noProof/>
                    <w:sz w:val="16"/>
                    <w:szCs w:val="16"/>
                  </w:rPr>
                </w:pPr>
                <w:r w:rsidRPr="001D3CF2">
                  <w:rPr>
                    <w:rFonts w:cs="Arial"/>
                    <w:sz w:val="16"/>
                    <w:szCs w:val="16"/>
                  </w:rPr>
                  <w:t>Version 1</w:t>
                </w:r>
                <w:r w:rsidRPr="001D3CF2">
                  <w:rPr>
                    <w:rFonts w:cs="Arial"/>
                    <w:sz w:val="16"/>
                    <w:szCs w:val="16"/>
                  </w:rPr>
                  <w:tab/>
                </w:r>
                <w:r w:rsidRPr="001D3CF2">
                  <w:rPr>
                    <w:rFonts w:cs="Arial"/>
                    <w:sz w:val="16"/>
                    <w:szCs w:val="16"/>
                  </w:rPr>
                  <w:tab/>
                </w:r>
                <w:r w:rsidRPr="001D3CF2">
                  <w:rPr>
                    <w:rFonts w:cs="Arial"/>
                    <w:sz w:val="16"/>
                    <w:szCs w:val="16"/>
                  </w:rPr>
                  <w:tab/>
                </w:r>
                <w:r w:rsidRPr="001D3CF2">
                  <w:rPr>
                    <w:rFonts w:cs="Arial"/>
                    <w:sz w:val="16"/>
                    <w:szCs w:val="16"/>
                  </w:rPr>
                  <w:tab/>
                </w:r>
                <w:r w:rsidRPr="001D3CF2">
                  <w:rPr>
                    <w:rFonts w:cs="Arial"/>
                    <w:sz w:val="16"/>
                    <w:szCs w:val="16"/>
                  </w:rPr>
                  <w:tab/>
                </w:r>
                <w:r w:rsidRPr="001D3CF2">
                  <w:rPr>
                    <w:rFonts w:cs="Arial"/>
                    <w:sz w:val="16"/>
                    <w:szCs w:val="16"/>
                  </w:rPr>
                  <w:fldChar w:fldCharType="begin"/>
                </w:r>
                <w:r w:rsidRPr="001D3CF2">
                  <w:rPr>
                    <w:rFonts w:cs="Arial"/>
                    <w:sz w:val="16"/>
                    <w:szCs w:val="16"/>
                  </w:rPr>
                  <w:instrText xml:space="preserve"> PAGE   \* MERGEFORMAT </w:instrText>
                </w:r>
                <w:r w:rsidRPr="001D3CF2">
                  <w:rPr>
                    <w:rFonts w:cs="Arial"/>
                    <w:sz w:val="16"/>
                    <w:szCs w:val="16"/>
                  </w:rPr>
                  <w:fldChar w:fldCharType="separate"/>
                </w:r>
                <w:r w:rsidR="00FB0638">
                  <w:rPr>
                    <w:rFonts w:cs="Arial"/>
                    <w:noProof/>
                    <w:sz w:val="16"/>
                    <w:szCs w:val="16"/>
                  </w:rPr>
                  <w:t>3</w:t>
                </w:r>
                <w:r w:rsidRPr="001D3CF2">
                  <w:rPr>
                    <w:rFonts w:cs="Arial"/>
                    <w:noProof/>
                    <w:sz w:val="16"/>
                    <w:szCs w:val="16"/>
                  </w:rPr>
                  <w:fldChar w:fldCharType="end"/>
                </w:r>
                <w:r w:rsidRPr="001D3CF2">
                  <w:rPr>
                    <w:rFonts w:cs="Arial"/>
                    <w:noProof/>
                    <w:sz w:val="16"/>
                    <w:szCs w:val="16"/>
                  </w:rPr>
                  <w:tab/>
                </w:r>
                <w:r w:rsidRPr="001D3CF2">
                  <w:rPr>
                    <w:rFonts w:cs="Arial"/>
                    <w:noProof/>
                    <w:sz w:val="16"/>
                    <w:szCs w:val="16"/>
                  </w:rPr>
                  <w:tab/>
                </w:r>
                <w:r w:rsidRPr="001D3CF2">
                  <w:rPr>
                    <w:rFonts w:cs="Arial"/>
                    <w:noProof/>
                    <w:sz w:val="16"/>
                    <w:szCs w:val="16"/>
                  </w:rPr>
                  <w:tab/>
                </w:r>
                <w:r w:rsidRPr="001D3CF2">
                  <w:rPr>
                    <w:rFonts w:cs="Arial"/>
                    <w:noProof/>
                    <w:sz w:val="16"/>
                    <w:szCs w:val="16"/>
                  </w:rPr>
                  <w:tab/>
                </w:r>
                <w:r w:rsidRPr="001D3CF2">
                  <w:rPr>
                    <w:rFonts w:cs="Arial"/>
                    <w:noProof/>
                    <w:sz w:val="16"/>
                    <w:szCs w:val="16"/>
                  </w:rPr>
                  <w:tab/>
                </w:r>
                <w:r w:rsidRPr="001D3CF2">
                  <w:rPr>
                    <w:rFonts w:cs="Arial"/>
                    <w:noProof/>
                    <w:sz w:val="16"/>
                    <w:szCs w:val="16"/>
                  </w:rPr>
                  <w:tab/>
                </w:r>
                <w:r w:rsidRPr="001D3CF2">
                  <w:rPr>
                    <w:rFonts w:cs="Arial"/>
                    <w:noProof/>
                    <w:sz w:val="16"/>
                    <w:szCs w:val="16"/>
                  </w:rPr>
                  <w:tab/>
                </w:r>
                <w:r w:rsidRPr="001D3CF2">
                  <w:rPr>
                    <w:rFonts w:cs="Arial"/>
                    <w:noProof/>
                    <w:sz w:val="16"/>
                    <w:szCs w:val="16"/>
                  </w:rPr>
                  <w:tab/>
                </w:r>
                <w:r w:rsidR="004E5D59">
                  <w:rPr>
                    <w:rFonts w:cs="Arial"/>
                    <w:noProof/>
                    <w:sz w:val="16"/>
                    <w:szCs w:val="16"/>
                  </w:rPr>
                  <w:t>© OCR 2017</w:t>
                </w:r>
              </w:p>
            </w:sdtContent>
          </w:sdt>
          <w:p w:rsidR="00F123C1" w:rsidRPr="001D3CF2" w:rsidRDefault="00FB0638" w:rsidP="00F123C1">
            <w:pPr>
              <w:pStyle w:val="Footer"/>
              <w:rPr>
                <w:rFonts w:cs="Arial"/>
                <w:sz w:val="16"/>
                <w:szCs w:val="16"/>
              </w:rPr>
            </w:pPr>
          </w:p>
        </w:sdtContent>
      </w:sdt>
      <w:p w:rsidR="00AD0733" w:rsidRDefault="00FB0638" w:rsidP="00F123C1">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D20" w:rsidRDefault="00ED6D20" w:rsidP="00755D85">
      <w:pPr>
        <w:spacing w:after="0" w:line="240" w:lineRule="auto"/>
      </w:pPr>
      <w:r>
        <w:separator/>
      </w:r>
    </w:p>
  </w:footnote>
  <w:footnote w:type="continuationSeparator" w:id="0">
    <w:p w:rsidR="00ED6D20" w:rsidRDefault="00ED6D20" w:rsidP="00755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59" w:rsidRDefault="004E5D59">
    <w:pPr>
      <w:pStyle w:val="Header"/>
    </w:pPr>
    <w:r>
      <w:rPr>
        <w:noProof/>
        <w:lang w:eastAsia="en-GB"/>
      </w:rPr>
      <w:drawing>
        <wp:anchor distT="0" distB="0" distL="114300" distR="114300" simplePos="0" relativeHeight="251658240" behindDoc="0" locked="0" layoutInCell="1" allowOverlap="1" wp14:anchorId="6ADBAC0C" wp14:editId="08643FA6">
          <wp:simplePos x="0" y="0"/>
          <wp:positionH relativeFrom="column">
            <wp:posOffset>-914400</wp:posOffset>
          </wp:positionH>
          <wp:positionV relativeFrom="paragraph">
            <wp:posOffset>-270510</wp:posOffset>
          </wp:positionV>
          <wp:extent cx="10719435" cy="1084580"/>
          <wp:effectExtent l="0" t="0" r="5715" b="1270"/>
          <wp:wrapSquare wrapText="bothSides"/>
          <wp:docPr id="2" name="Picture 2" title="AS and A Level Eco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Blank_top_front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9435" cy="10845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59" w:rsidRDefault="004E5D59">
    <w:pPr>
      <w:pStyle w:val="Header"/>
    </w:pPr>
    <w:r>
      <w:rPr>
        <w:noProof/>
        <w:lang w:eastAsia="en-GB"/>
      </w:rPr>
      <w:drawing>
        <wp:anchor distT="0" distB="0" distL="114300" distR="114300" simplePos="0" relativeHeight="251659264" behindDoc="0" locked="0" layoutInCell="1" allowOverlap="1">
          <wp:simplePos x="0" y="0"/>
          <wp:positionH relativeFrom="column">
            <wp:posOffset>-914400</wp:posOffset>
          </wp:positionH>
          <wp:positionV relativeFrom="paragraph">
            <wp:posOffset>-270510</wp:posOffset>
          </wp:positionV>
          <wp:extent cx="10714990" cy="1084580"/>
          <wp:effectExtent l="0" t="0" r="0" b="1270"/>
          <wp:wrapSquare wrapText="bothSides"/>
          <wp:docPr id="4" name="Picture 4" title="AS and A Level Eco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D\ProdSup\Design\Studio\Visual Style Guidelines\Economics\FT_2015\Artwork\ASA_Blank_top_inner_lan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1499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001A"/>
    <w:multiLevelType w:val="hybridMultilevel"/>
    <w:tmpl w:val="65A83CEE"/>
    <w:lvl w:ilvl="0" w:tplc="C7ACAF9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077BDE"/>
    <w:multiLevelType w:val="hybridMultilevel"/>
    <w:tmpl w:val="B7502FF2"/>
    <w:lvl w:ilvl="0" w:tplc="9DAA1E96">
      <w:start w:val="1"/>
      <w:numFmt w:val="lowerLetter"/>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D61B15"/>
    <w:multiLevelType w:val="hybridMultilevel"/>
    <w:tmpl w:val="4CE2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5A7A66"/>
    <w:multiLevelType w:val="hybridMultilevel"/>
    <w:tmpl w:val="E842AFD6"/>
    <w:lvl w:ilvl="0" w:tplc="2D82644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5C3299"/>
    <w:multiLevelType w:val="hybridMultilevel"/>
    <w:tmpl w:val="9BF2FE14"/>
    <w:lvl w:ilvl="0" w:tplc="DFB836F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D30882"/>
    <w:multiLevelType w:val="hybridMultilevel"/>
    <w:tmpl w:val="2BC446EE"/>
    <w:lvl w:ilvl="0" w:tplc="85D4B3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CB111D"/>
    <w:multiLevelType w:val="hybridMultilevel"/>
    <w:tmpl w:val="57BE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E578E1"/>
    <w:multiLevelType w:val="hybridMultilevel"/>
    <w:tmpl w:val="315E6C8C"/>
    <w:lvl w:ilvl="0" w:tplc="D51AD93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5B4AF2"/>
    <w:multiLevelType w:val="hybridMultilevel"/>
    <w:tmpl w:val="58DEA35C"/>
    <w:lvl w:ilvl="0" w:tplc="70A4C94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112EBD"/>
    <w:multiLevelType w:val="hybridMultilevel"/>
    <w:tmpl w:val="996C6DF8"/>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10">
    <w:nsid w:val="439A3952"/>
    <w:multiLevelType w:val="hybridMultilevel"/>
    <w:tmpl w:val="B0DC6274"/>
    <w:lvl w:ilvl="0" w:tplc="97D0864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C277F3"/>
    <w:multiLevelType w:val="hybridMultilevel"/>
    <w:tmpl w:val="7B7E2C10"/>
    <w:lvl w:ilvl="0" w:tplc="D7E2956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1D3AFE"/>
    <w:multiLevelType w:val="hybridMultilevel"/>
    <w:tmpl w:val="53649030"/>
    <w:lvl w:ilvl="0" w:tplc="1BF6F3E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D81000"/>
    <w:multiLevelType w:val="hybridMultilevel"/>
    <w:tmpl w:val="A18C0800"/>
    <w:lvl w:ilvl="0" w:tplc="2D68454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3E5FAD"/>
    <w:multiLevelType w:val="hybridMultilevel"/>
    <w:tmpl w:val="C726A0C0"/>
    <w:lvl w:ilvl="0" w:tplc="592C523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592935"/>
    <w:multiLevelType w:val="hybridMultilevel"/>
    <w:tmpl w:val="813C564E"/>
    <w:lvl w:ilvl="0" w:tplc="833AB6C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F02177"/>
    <w:multiLevelType w:val="hybridMultilevel"/>
    <w:tmpl w:val="C112867E"/>
    <w:lvl w:ilvl="0" w:tplc="300206B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F1416E"/>
    <w:multiLevelType w:val="hybridMultilevel"/>
    <w:tmpl w:val="9A5059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FF8447D"/>
    <w:multiLevelType w:val="hybridMultilevel"/>
    <w:tmpl w:val="9872D0BA"/>
    <w:lvl w:ilvl="0" w:tplc="1048F2F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D87DD0"/>
    <w:multiLevelType w:val="hybridMultilevel"/>
    <w:tmpl w:val="5C9C551E"/>
    <w:lvl w:ilvl="0" w:tplc="B1B4D2B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993F72"/>
    <w:multiLevelType w:val="hybridMultilevel"/>
    <w:tmpl w:val="87C87286"/>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21">
    <w:nsid w:val="79EF276A"/>
    <w:multiLevelType w:val="hybridMultilevel"/>
    <w:tmpl w:val="93FA6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6EBE6E"/>
    <w:multiLevelType w:val="hybridMultilevel"/>
    <w:tmpl w:val="457CF4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7"/>
  </w:num>
  <w:num w:numId="3">
    <w:abstractNumId w:val="22"/>
  </w:num>
  <w:num w:numId="4">
    <w:abstractNumId w:val="6"/>
  </w:num>
  <w:num w:numId="5">
    <w:abstractNumId w:val="21"/>
  </w:num>
  <w:num w:numId="6">
    <w:abstractNumId w:val="2"/>
  </w:num>
  <w:num w:numId="7">
    <w:abstractNumId w:val="10"/>
  </w:num>
  <w:num w:numId="8">
    <w:abstractNumId w:val="18"/>
  </w:num>
  <w:num w:numId="9">
    <w:abstractNumId w:val="15"/>
  </w:num>
  <w:num w:numId="10">
    <w:abstractNumId w:val="5"/>
  </w:num>
  <w:num w:numId="11">
    <w:abstractNumId w:val="19"/>
  </w:num>
  <w:num w:numId="12">
    <w:abstractNumId w:val="8"/>
  </w:num>
  <w:num w:numId="13">
    <w:abstractNumId w:val="14"/>
  </w:num>
  <w:num w:numId="14">
    <w:abstractNumId w:val="7"/>
  </w:num>
  <w:num w:numId="15">
    <w:abstractNumId w:val="3"/>
  </w:num>
  <w:num w:numId="16">
    <w:abstractNumId w:val="12"/>
  </w:num>
  <w:num w:numId="17">
    <w:abstractNumId w:val="4"/>
  </w:num>
  <w:num w:numId="18">
    <w:abstractNumId w:val="11"/>
  </w:num>
  <w:num w:numId="19">
    <w:abstractNumId w:val="0"/>
  </w:num>
  <w:num w:numId="20">
    <w:abstractNumId w:val="16"/>
  </w:num>
  <w:num w:numId="21">
    <w:abstractNumId w:val="13"/>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1C2"/>
    <w:rsid w:val="00000627"/>
    <w:rsid w:val="000302F2"/>
    <w:rsid w:val="00037C5C"/>
    <w:rsid w:val="00054567"/>
    <w:rsid w:val="000A180C"/>
    <w:rsid w:val="000C0DF1"/>
    <w:rsid w:val="000E554C"/>
    <w:rsid w:val="00102E14"/>
    <w:rsid w:val="00116CDE"/>
    <w:rsid w:val="0011715D"/>
    <w:rsid w:val="00170B69"/>
    <w:rsid w:val="00181BB8"/>
    <w:rsid w:val="001B5855"/>
    <w:rsid w:val="001F0916"/>
    <w:rsid w:val="0020055D"/>
    <w:rsid w:val="002079D7"/>
    <w:rsid w:val="0022390F"/>
    <w:rsid w:val="002343C6"/>
    <w:rsid w:val="002820F9"/>
    <w:rsid w:val="00296B13"/>
    <w:rsid w:val="002A06D7"/>
    <w:rsid w:val="002A2A74"/>
    <w:rsid w:val="002A436F"/>
    <w:rsid w:val="002B3F01"/>
    <w:rsid w:val="002C03E2"/>
    <w:rsid w:val="002C25E2"/>
    <w:rsid w:val="002C4E9B"/>
    <w:rsid w:val="002F1E6F"/>
    <w:rsid w:val="0034759F"/>
    <w:rsid w:val="0035062F"/>
    <w:rsid w:val="00396C40"/>
    <w:rsid w:val="003D6CB0"/>
    <w:rsid w:val="0040153D"/>
    <w:rsid w:val="00415708"/>
    <w:rsid w:val="00434C48"/>
    <w:rsid w:val="00444B33"/>
    <w:rsid w:val="004863D9"/>
    <w:rsid w:val="00490E96"/>
    <w:rsid w:val="004B0015"/>
    <w:rsid w:val="004B7D68"/>
    <w:rsid w:val="004E5D59"/>
    <w:rsid w:val="00503F89"/>
    <w:rsid w:val="005238A2"/>
    <w:rsid w:val="00527D85"/>
    <w:rsid w:val="00553447"/>
    <w:rsid w:val="005D4729"/>
    <w:rsid w:val="006122AE"/>
    <w:rsid w:val="00641561"/>
    <w:rsid w:val="00680A56"/>
    <w:rsid w:val="00692F88"/>
    <w:rsid w:val="0069438B"/>
    <w:rsid w:val="006A6C33"/>
    <w:rsid w:val="006C1159"/>
    <w:rsid w:val="006E08E1"/>
    <w:rsid w:val="006E59DC"/>
    <w:rsid w:val="006E79A4"/>
    <w:rsid w:val="00704F20"/>
    <w:rsid w:val="00724625"/>
    <w:rsid w:val="00755D85"/>
    <w:rsid w:val="00772F6D"/>
    <w:rsid w:val="007A3953"/>
    <w:rsid w:val="007B368B"/>
    <w:rsid w:val="007C1371"/>
    <w:rsid w:val="007F2A32"/>
    <w:rsid w:val="007F4B7E"/>
    <w:rsid w:val="007F63BF"/>
    <w:rsid w:val="00800CE2"/>
    <w:rsid w:val="00813516"/>
    <w:rsid w:val="008648D7"/>
    <w:rsid w:val="0088501F"/>
    <w:rsid w:val="008C163C"/>
    <w:rsid w:val="008D696D"/>
    <w:rsid w:val="008D7755"/>
    <w:rsid w:val="008E6C36"/>
    <w:rsid w:val="00953A23"/>
    <w:rsid w:val="00963DE8"/>
    <w:rsid w:val="009A7562"/>
    <w:rsid w:val="009E482D"/>
    <w:rsid w:val="00A05037"/>
    <w:rsid w:val="00A25212"/>
    <w:rsid w:val="00A5282A"/>
    <w:rsid w:val="00A66F0B"/>
    <w:rsid w:val="00A96C88"/>
    <w:rsid w:val="00AC1E16"/>
    <w:rsid w:val="00AD0733"/>
    <w:rsid w:val="00AE268A"/>
    <w:rsid w:val="00AF24CF"/>
    <w:rsid w:val="00B02969"/>
    <w:rsid w:val="00B261C4"/>
    <w:rsid w:val="00BB15AA"/>
    <w:rsid w:val="00BD6384"/>
    <w:rsid w:val="00BE4887"/>
    <w:rsid w:val="00BF24C5"/>
    <w:rsid w:val="00C119A6"/>
    <w:rsid w:val="00C16C7C"/>
    <w:rsid w:val="00C3512A"/>
    <w:rsid w:val="00CA0A70"/>
    <w:rsid w:val="00CB37E9"/>
    <w:rsid w:val="00CF677A"/>
    <w:rsid w:val="00D131C2"/>
    <w:rsid w:val="00D156A5"/>
    <w:rsid w:val="00D609EF"/>
    <w:rsid w:val="00D70210"/>
    <w:rsid w:val="00DA559C"/>
    <w:rsid w:val="00DE4480"/>
    <w:rsid w:val="00DF2EC7"/>
    <w:rsid w:val="00E50A88"/>
    <w:rsid w:val="00E5540E"/>
    <w:rsid w:val="00E6405F"/>
    <w:rsid w:val="00E72DC5"/>
    <w:rsid w:val="00E972E5"/>
    <w:rsid w:val="00ED335C"/>
    <w:rsid w:val="00ED6D20"/>
    <w:rsid w:val="00F10C31"/>
    <w:rsid w:val="00F123C1"/>
    <w:rsid w:val="00F15A9A"/>
    <w:rsid w:val="00FB0638"/>
    <w:rsid w:val="00FB1E45"/>
    <w:rsid w:val="00FB6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3C1"/>
    <w:rPr>
      <w:rFonts w:ascii="Arial" w:hAnsi="Arial"/>
    </w:rPr>
  </w:style>
  <w:style w:type="paragraph" w:styleId="Heading1">
    <w:name w:val="heading 1"/>
    <w:basedOn w:val="Normal"/>
    <w:link w:val="Heading1Char"/>
    <w:uiPriority w:val="9"/>
    <w:qFormat/>
    <w:rsid w:val="00F123C1"/>
    <w:pPr>
      <w:spacing w:after="240" w:line="240" w:lineRule="auto"/>
      <w:outlineLvl w:val="0"/>
    </w:pPr>
    <w:rPr>
      <w:rFonts w:cs="Arial"/>
      <w:b/>
      <w:color w:val="66002F"/>
      <w:sz w:val="40"/>
      <w:szCs w:val="40"/>
    </w:rPr>
  </w:style>
  <w:style w:type="paragraph" w:styleId="Heading2">
    <w:name w:val="heading 2"/>
    <w:basedOn w:val="Normal"/>
    <w:link w:val="Heading2Char"/>
    <w:uiPriority w:val="9"/>
    <w:qFormat/>
    <w:rsid w:val="00755D8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9DC"/>
    <w:pPr>
      <w:ind w:left="720"/>
      <w:contextualSpacing/>
    </w:pPr>
  </w:style>
  <w:style w:type="paragraph" w:customStyle="1" w:styleId="Pa8">
    <w:name w:val="Pa8"/>
    <w:basedOn w:val="Normal"/>
    <w:next w:val="Normal"/>
    <w:uiPriority w:val="99"/>
    <w:rsid w:val="00000627"/>
    <w:pPr>
      <w:autoSpaceDE w:val="0"/>
      <w:autoSpaceDN w:val="0"/>
      <w:adjustRightInd w:val="0"/>
      <w:spacing w:after="0" w:line="521" w:lineRule="atLeast"/>
    </w:pPr>
    <w:rPr>
      <w:rFonts w:ascii="Myriad Pro" w:hAnsi="Myriad Pro"/>
      <w:sz w:val="24"/>
      <w:szCs w:val="24"/>
    </w:rPr>
  </w:style>
  <w:style w:type="paragraph" w:customStyle="1" w:styleId="Pa9">
    <w:name w:val="Pa9"/>
    <w:basedOn w:val="Normal"/>
    <w:next w:val="Normal"/>
    <w:uiPriority w:val="99"/>
    <w:rsid w:val="00000627"/>
    <w:pPr>
      <w:autoSpaceDE w:val="0"/>
      <w:autoSpaceDN w:val="0"/>
      <w:adjustRightInd w:val="0"/>
      <w:spacing w:after="0" w:line="241" w:lineRule="atLeast"/>
    </w:pPr>
    <w:rPr>
      <w:rFonts w:ascii="Myriad Pro" w:hAnsi="Myriad Pro"/>
      <w:sz w:val="24"/>
      <w:szCs w:val="24"/>
    </w:rPr>
  </w:style>
  <w:style w:type="paragraph" w:customStyle="1" w:styleId="Default">
    <w:name w:val="Default"/>
    <w:rsid w:val="00000627"/>
    <w:pPr>
      <w:autoSpaceDE w:val="0"/>
      <w:autoSpaceDN w:val="0"/>
      <w:adjustRightInd w:val="0"/>
      <w:spacing w:after="0" w:line="240" w:lineRule="auto"/>
    </w:pPr>
    <w:rPr>
      <w:rFonts w:ascii="Myriad Pro" w:hAnsi="Myriad Pro" w:cs="Myriad Pro"/>
      <w:color w:val="000000"/>
      <w:sz w:val="24"/>
      <w:szCs w:val="24"/>
    </w:rPr>
  </w:style>
  <w:style w:type="paragraph" w:customStyle="1" w:styleId="Pa10">
    <w:name w:val="Pa10"/>
    <w:basedOn w:val="Default"/>
    <w:next w:val="Default"/>
    <w:uiPriority w:val="99"/>
    <w:rsid w:val="00000627"/>
    <w:pPr>
      <w:spacing w:line="201" w:lineRule="atLeast"/>
    </w:pPr>
    <w:rPr>
      <w:rFonts w:cstheme="minorBidi"/>
      <w:color w:val="auto"/>
    </w:rPr>
  </w:style>
  <w:style w:type="character" w:customStyle="1" w:styleId="A1">
    <w:name w:val="A1"/>
    <w:uiPriority w:val="99"/>
    <w:rsid w:val="001F0916"/>
    <w:rPr>
      <w:rFonts w:cs="Myriad Pro"/>
      <w:b/>
      <w:bCs/>
      <w:color w:val="BE1D2C"/>
      <w:sz w:val="28"/>
      <w:szCs w:val="28"/>
    </w:rPr>
  </w:style>
  <w:style w:type="paragraph" w:customStyle="1" w:styleId="Pa1">
    <w:name w:val="Pa1"/>
    <w:basedOn w:val="Default"/>
    <w:next w:val="Default"/>
    <w:uiPriority w:val="99"/>
    <w:rsid w:val="00F10C31"/>
    <w:pPr>
      <w:spacing w:line="201" w:lineRule="atLeast"/>
    </w:pPr>
    <w:rPr>
      <w:rFonts w:cstheme="minorBidi"/>
      <w:color w:val="auto"/>
    </w:rPr>
  </w:style>
  <w:style w:type="table" w:styleId="TableGrid">
    <w:name w:val="Table Grid"/>
    <w:basedOn w:val="TableNormal"/>
    <w:uiPriority w:val="59"/>
    <w:rsid w:val="00503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2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E14"/>
    <w:rPr>
      <w:rFonts w:ascii="Tahoma" w:hAnsi="Tahoma" w:cs="Tahoma"/>
      <w:sz w:val="16"/>
      <w:szCs w:val="16"/>
    </w:rPr>
  </w:style>
  <w:style w:type="character" w:styleId="Hyperlink">
    <w:name w:val="Hyperlink"/>
    <w:basedOn w:val="DefaultParagraphFont"/>
    <w:uiPriority w:val="99"/>
    <w:unhideWhenUsed/>
    <w:rsid w:val="00755D85"/>
    <w:rPr>
      <w:color w:val="0000FF" w:themeColor="hyperlink"/>
      <w:u w:val="single"/>
    </w:rPr>
  </w:style>
  <w:style w:type="paragraph" w:styleId="Header">
    <w:name w:val="header"/>
    <w:basedOn w:val="Normal"/>
    <w:link w:val="HeaderChar"/>
    <w:uiPriority w:val="99"/>
    <w:unhideWhenUsed/>
    <w:rsid w:val="00755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D85"/>
  </w:style>
  <w:style w:type="paragraph" w:styleId="Footer">
    <w:name w:val="footer"/>
    <w:basedOn w:val="Normal"/>
    <w:link w:val="FooterChar"/>
    <w:uiPriority w:val="99"/>
    <w:unhideWhenUsed/>
    <w:rsid w:val="00755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D85"/>
  </w:style>
  <w:style w:type="character" w:customStyle="1" w:styleId="Heading1Char">
    <w:name w:val="Heading 1 Char"/>
    <w:basedOn w:val="DefaultParagraphFont"/>
    <w:link w:val="Heading1"/>
    <w:uiPriority w:val="9"/>
    <w:rsid w:val="00F123C1"/>
    <w:rPr>
      <w:rFonts w:ascii="Arial" w:hAnsi="Arial" w:cs="Arial"/>
      <w:b/>
      <w:color w:val="66002F"/>
      <w:sz w:val="40"/>
      <w:szCs w:val="40"/>
    </w:rPr>
  </w:style>
  <w:style w:type="character" w:customStyle="1" w:styleId="Heading2Char">
    <w:name w:val="Heading 2 Char"/>
    <w:basedOn w:val="DefaultParagraphFont"/>
    <w:link w:val="Heading2"/>
    <w:uiPriority w:val="9"/>
    <w:rsid w:val="00755D85"/>
    <w:rPr>
      <w:rFonts w:ascii="Times New Roman" w:eastAsia="Times New Roman" w:hAnsi="Times New Roman" w:cs="Times New Roman"/>
      <w:b/>
      <w:bCs/>
      <w:sz w:val="36"/>
      <w:szCs w:val="36"/>
      <w:lang w:eastAsia="en-GB"/>
    </w:rPr>
  </w:style>
  <w:style w:type="paragraph" w:customStyle="1" w:styleId="smallprint">
    <w:name w:val="small print"/>
    <w:basedOn w:val="Normal"/>
    <w:link w:val="smallprintChar"/>
    <w:qFormat/>
    <w:rsid w:val="00F123C1"/>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123C1"/>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FB06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3C1"/>
    <w:rPr>
      <w:rFonts w:ascii="Arial" w:hAnsi="Arial"/>
    </w:rPr>
  </w:style>
  <w:style w:type="paragraph" w:styleId="Heading1">
    <w:name w:val="heading 1"/>
    <w:basedOn w:val="Normal"/>
    <w:link w:val="Heading1Char"/>
    <w:uiPriority w:val="9"/>
    <w:qFormat/>
    <w:rsid w:val="00F123C1"/>
    <w:pPr>
      <w:spacing w:after="240" w:line="240" w:lineRule="auto"/>
      <w:outlineLvl w:val="0"/>
    </w:pPr>
    <w:rPr>
      <w:rFonts w:cs="Arial"/>
      <w:b/>
      <w:color w:val="66002F"/>
      <w:sz w:val="40"/>
      <w:szCs w:val="40"/>
    </w:rPr>
  </w:style>
  <w:style w:type="paragraph" w:styleId="Heading2">
    <w:name w:val="heading 2"/>
    <w:basedOn w:val="Normal"/>
    <w:link w:val="Heading2Char"/>
    <w:uiPriority w:val="9"/>
    <w:qFormat/>
    <w:rsid w:val="00755D8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9DC"/>
    <w:pPr>
      <w:ind w:left="720"/>
      <w:contextualSpacing/>
    </w:pPr>
  </w:style>
  <w:style w:type="paragraph" w:customStyle="1" w:styleId="Pa8">
    <w:name w:val="Pa8"/>
    <w:basedOn w:val="Normal"/>
    <w:next w:val="Normal"/>
    <w:uiPriority w:val="99"/>
    <w:rsid w:val="00000627"/>
    <w:pPr>
      <w:autoSpaceDE w:val="0"/>
      <w:autoSpaceDN w:val="0"/>
      <w:adjustRightInd w:val="0"/>
      <w:spacing w:after="0" w:line="521" w:lineRule="atLeast"/>
    </w:pPr>
    <w:rPr>
      <w:rFonts w:ascii="Myriad Pro" w:hAnsi="Myriad Pro"/>
      <w:sz w:val="24"/>
      <w:szCs w:val="24"/>
    </w:rPr>
  </w:style>
  <w:style w:type="paragraph" w:customStyle="1" w:styleId="Pa9">
    <w:name w:val="Pa9"/>
    <w:basedOn w:val="Normal"/>
    <w:next w:val="Normal"/>
    <w:uiPriority w:val="99"/>
    <w:rsid w:val="00000627"/>
    <w:pPr>
      <w:autoSpaceDE w:val="0"/>
      <w:autoSpaceDN w:val="0"/>
      <w:adjustRightInd w:val="0"/>
      <w:spacing w:after="0" w:line="241" w:lineRule="atLeast"/>
    </w:pPr>
    <w:rPr>
      <w:rFonts w:ascii="Myriad Pro" w:hAnsi="Myriad Pro"/>
      <w:sz w:val="24"/>
      <w:szCs w:val="24"/>
    </w:rPr>
  </w:style>
  <w:style w:type="paragraph" w:customStyle="1" w:styleId="Default">
    <w:name w:val="Default"/>
    <w:rsid w:val="00000627"/>
    <w:pPr>
      <w:autoSpaceDE w:val="0"/>
      <w:autoSpaceDN w:val="0"/>
      <w:adjustRightInd w:val="0"/>
      <w:spacing w:after="0" w:line="240" w:lineRule="auto"/>
    </w:pPr>
    <w:rPr>
      <w:rFonts w:ascii="Myriad Pro" w:hAnsi="Myriad Pro" w:cs="Myriad Pro"/>
      <w:color w:val="000000"/>
      <w:sz w:val="24"/>
      <w:szCs w:val="24"/>
    </w:rPr>
  </w:style>
  <w:style w:type="paragraph" w:customStyle="1" w:styleId="Pa10">
    <w:name w:val="Pa10"/>
    <w:basedOn w:val="Default"/>
    <w:next w:val="Default"/>
    <w:uiPriority w:val="99"/>
    <w:rsid w:val="00000627"/>
    <w:pPr>
      <w:spacing w:line="201" w:lineRule="atLeast"/>
    </w:pPr>
    <w:rPr>
      <w:rFonts w:cstheme="minorBidi"/>
      <w:color w:val="auto"/>
    </w:rPr>
  </w:style>
  <w:style w:type="character" w:customStyle="1" w:styleId="A1">
    <w:name w:val="A1"/>
    <w:uiPriority w:val="99"/>
    <w:rsid w:val="001F0916"/>
    <w:rPr>
      <w:rFonts w:cs="Myriad Pro"/>
      <w:b/>
      <w:bCs/>
      <w:color w:val="BE1D2C"/>
      <w:sz w:val="28"/>
      <w:szCs w:val="28"/>
    </w:rPr>
  </w:style>
  <w:style w:type="paragraph" w:customStyle="1" w:styleId="Pa1">
    <w:name w:val="Pa1"/>
    <w:basedOn w:val="Default"/>
    <w:next w:val="Default"/>
    <w:uiPriority w:val="99"/>
    <w:rsid w:val="00F10C31"/>
    <w:pPr>
      <w:spacing w:line="201" w:lineRule="atLeast"/>
    </w:pPr>
    <w:rPr>
      <w:rFonts w:cstheme="minorBidi"/>
      <w:color w:val="auto"/>
    </w:rPr>
  </w:style>
  <w:style w:type="table" w:styleId="TableGrid">
    <w:name w:val="Table Grid"/>
    <w:basedOn w:val="TableNormal"/>
    <w:uiPriority w:val="59"/>
    <w:rsid w:val="00503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2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E14"/>
    <w:rPr>
      <w:rFonts w:ascii="Tahoma" w:hAnsi="Tahoma" w:cs="Tahoma"/>
      <w:sz w:val="16"/>
      <w:szCs w:val="16"/>
    </w:rPr>
  </w:style>
  <w:style w:type="character" w:styleId="Hyperlink">
    <w:name w:val="Hyperlink"/>
    <w:basedOn w:val="DefaultParagraphFont"/>
    <w:uiPriority w:val="99"/>
    <w:unhideWhenUsed/>
    <w:rsid w:val="00755D85"/>
    <w:rPr>
      <w:color w:val="0000FF" w:themeColor="hyperlink"/>
      <w:u w:val="single"/>
    </w:rPr>
  </w:style>
  <w:style w:type="paragraph" w:styleId="Header">
    <w:name w:val="header"/>
    <w:basedOn w:val="Normal"/>
    <w:link w:val="HeaderChar"/>
    <w:uiPriority w:val="99"/>
    <w:unhideWhenUsed/>
    <w:rsid w:val="00755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D85"/>
  </w:style>
  <w:style w:type="paragraph" w:styleId="Footer">
    <w:name w:val="footer"/>
    <w:basedOn w:val="Normal"/>
    <w:link w:val="FooterChar"/>
    <w:uiPriority w:val="99"/>
    <w:unhideWhenUsed/>
    <w:rsid w:val="00755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D85"/>
  </w:style>
  <w:style w:type="character" w:customStyle="1" w:styleId="Heading1Char">
    <w:name w:val="Heading 1 Char"/>
    <w:basedOn w:val="DefaultParagraphFont"/>
    <w:link w:val="Heading1"/>
    <w:uiPriority w:val="9"/>
    <w:rsid w:val="00F123C1"/>
    <w:rPr>
      <w:rFonts w:ascii="Arial" w:hAnsi="Arial" w:cs="Arial"/>
      <w:b/>
      <w:color w:val="66002F"/>
      <w:sz w:val="40"/>
      <w:szCs w:val="40"/>
    </w:rPr>
  </w:style>
  <w:style w:type="character" w:customStyle="1" w:styleId="Heading2Char">
    <w:name w:val="Heading 2 Char"/>
    <w:basedOn w:val="DefaultParagraphFont"/>
    <w:link w:val="Heading2"/>
    <w:uiPriority w:val="9"/>
    <w:rsid w:val="00755D85"/>
    <w:rPr>
      <w:rFonts w:ascii="Times New Roman" w:eastAsia="Times New Roman" w:hAnsi="Times New Roman" w:cs="Times New Roman"/>
      <w:b/>
      <w:bCs/>
      <w:sz w:val="36"/>
      <w:szCs w:val="36"/>
      <w:lang w:eastAsia="en-GB"/>
    </w:rPr>
  </w:style>
  <w:style w:type="paragraph" w:customStyle="1" w:styleId="smallprint">
    <w:name w:val="small print"/>
    <w:basedOn w:val="Normal"/>
    <w:link w:val="smallprintChar"/>
    <w:qFormat/>
    <w:rsid w:val="00F123C1"/>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123C1"/>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FB06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31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cr.org.uk/expression-of-interest" TargetMode="External"/><Relationship Id="rId18" Type="http://schemas.openxmlformats.org/officeDocument/2006/relationships/hyperlink" Target="http://www.ocr.org.uk/i-want-to/find-resources/"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resources.feedback@ocr.org.uk?subject=I%20disliked%20A%20Level%20Economics%20Scheme%20of%20Work%20-%20cotaught" TargetMode="External"/><Relationship Id="rId17" Type="http://schemas.openxmlformats.org/officeDocument/2006/relationships/hyperlink" Target="http://www.ocr.org.uk/expression-of-interest" TargetMode="External"/><Relationship Id="rId2" Type="http://schemas.openxmlformats.org/officeDocument/2006/relationships/styles" Target="styles.xml"/><Relationship Id="rId16" Type="http://schemas.openxmlformats.org/officeDocument/2006/relationships/hyperlink" Target="mailto:resources.feedback@ocr.org.uk?subject=I%20disliked%20A%20Level%20Economics%20Scheme%20of%20Work%20-%20cotaught" TargetMode="External"/><Relationship Id="rId20" Type="http://schemas.openxmlformats.org/officeDocument/2006/relationships/hyperlink" Target="mailto:resources.feedback@ocr.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subject=I%20liked%20A%20Level%20Economics%20Scheme%20of%20Work%20-%20cotaught" TargetMode="External"/><Relationship Id="rId5" Type="http://schemas.openxmlformats.org/officeDocument/2006/relationships/webSettings" Target="webSettings.xml"/><Relationship Id="rId15" Type="http://schemas.openxmlformats.org/officeDocument/2006/relationships/hyperlink" Target="mailto:resources.feedback@ocr.org.uk?subject=I%20liked%20A%20Level%20Economics%20Scheme%20of%20Work%20-%20cotaught" TargetMode="External"/><Relationship Id="rId23" Type="http://schemas.openxmlformats.org/officeDocument/2006/relationships/theme" Target="theme/theme1.xml"/><Relationship Id="rId10" Type="http://schemas.openxmlformats.org/officeDocument/2006/relationships/hyperlink" Target="http://www.ocr.org.uk/Images/206982-the-global-context-delivery-guide.pdf" TargetMode="External"/><Relationship Id="rId19" Type="http://schemas.openxmlformats.org/officeDocument/2006/relationships/hyperlink" Target="mailto:resources.feedback@ocr.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cr.org.uk/i-want-to/find-resourc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Sample Scheme of work (co-teach) - A Level Economics</vt:lpstr>
    </vt:vector>
  </TitlesOfParts>
  <Company>Cambridge Assessment</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Scheme of work (co-teach) - A Level Economics</dc:title>
  <dc:creator>ocr</dc:creator>
  <cp:keywords>A Level; Economics; SOW; Scheme of work; Time; co-taught; two teachers; 28 weeks</cp:keywords>
  <cp:lastModifiedBy>Ceri Mullen</cp:lastModifiedBy>
  <cp:revision>6</cp:revision>
  <cp:lastPrinted>2015-05-26T13:16:00Z</cp:lastPrinted>
  <dcterms:created xsi:type="dcterms:W3CDTF">2017-06-19T10:23:00Z</dcterms:created>
  <dcterms:modified xsi:type="dcterms:W3CDTF">2017-06-19T13:28:00Z</dcterms:modified>
</cp:coreProperties>
</file>