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BF708" w14:textId="58EA6BE7" w:rsidR="0046423E" w:rsidRPr="00792C1F" w:rsidRDefault="00E65434" w:rsidP="00792C1F">
      <w:pPr>
        <w:pStyle w:val="Heading1"/>
      </w:pPr>
      <w:r w:rsidRPr="00792C1F">
        <w:t>Unit Y</w:t>
      </w:r>
      <w:r w:rsidR="00A90EBE" w:rsidRPr="00792C1F">
        <w:t>3</w:t>
      </w:r>
      <w:r w:rsidR="002931C1" w:rsidRPr="00792C1F">
        <w:t>04</w:t>
      </w:r>
      <w:r w:rsidRPr="00792C1F">
        <w:t xml:space="preserve">: </w:t>
      </w:r>
      <w:r w:rsidR="002931C1" w:rsidRPr="00792C1F">
        <w:t xml:space="preserve">The Church and Medieval Heresy </w:t>
      </w:r>
      <w:r w:rsidR="00742F6E" w:rsidRPr="00792C1F">
        <w:t>c.1100–1437</w:t>
      </w:r>
    </w:p>
    <w:p w14:paraId="2660BC95" w14:textId="77777777" w:rsidR="00E65434" w:rsidRPr="00792C1F" w:rsidRDefault="00E65434" w:rsidP="00E65434">
      <w:pPr>
        <w:rPr>
          <w:caps/>
          <w:color w:val="000000" w:themeColor="text1"/>
          <w:sz w:val="24"/>
          <w:szCs w:val="24"/>
        </w:rPr>
      </w:pPr>
      <w:r w:rsidRPr="00792C1F">
        <w:rPr>
          <w:caps/>
          <w:color w:val="000000" w:themeColor="text1"/>
          <w:sz w:val="24"/>
          <w:szCs w:val="24"/>
        </w:rPr>
        <w:t>Note: Based on 3x 50 minute lessons per week</w:t>
      </w:r>
    </w:p>
    <w:p w14:paraId="682F6F53" w14:textId="77777777" w:rsidR="00462B65" w:rsidRPr="00792C1F" w:rsidRDefault="00E65434" w:rsidP="00E65434">
      <w:pPr>
        <w:rPr>
          <w:caps/>
          <w:color w:val="000000" w:themeColor="text1"/>
          <w:sz w:val="24"/>
          <w:szCs w:val="24"/>
        </w:rPr>
      </w:pPr>
      <w:r w:rsidRPr="00792C1F">
        <w:rPr>
          <w:caps/>
          <w:color w:val="000000" w:themeColor="text1"/>
          <w:sz w:val="24"/>
          <w:szCs w:val="24"/>
        </w:rPr>
        <w:t>Terms based on 6 term year.</w:t>
      </w:r>
    </w:p>
    <w:p w14:paraId="6BB07DA0" w14:textId="19091434" w:rsidR="002931C1" w:rsidRDefault="002931C1" w:rsidP="002931C1">
      <w:r w:rsidRPr="00792C1F">
        <w:t xml:space="preserve">This theme focuses on the nature and extent of heresy in Medieval Europe and the response of the Catholic Church during this period. Although questions will not be set in isolation on specific heretical movements, the following movements should be studied: </w:t>
      </w:r>
      <w:proofErr w:type="spellStart"/>
      <w:r w:rsidRPr="00792C1F">
        <w:t>Cathars</w:t>
      </w:r>
      <w:proofErr w:type="spellEnd"/>
      <w:r w:rsidRPr="00792C1F">
        <w:t xml:space="preserve">, Waldensians, </w:t>
      </w:r>
      <w:proofErr w:type="spellStart"/>
      <w:r w:rsidRPr="00792C1F">
        <w:t>Hussites</w:t>
      </w:r>
      <w:proofErr w:type="spellEnd"/>
      <w:r w:rsidRPr="00792C1F">
        <w:t xml:space="preserve">, Lollards, </w:t>
      </w:r>
      <w:proofErr w:type="spellStart"/>
      <w:r w:rsidRPr="00792C1F">
        <w:t>Bogomils</w:t>
      </w:r>
      <w:proofErr w:type="spellEnd"/>
      <w:r w:rsidRPr="00792C1F">
        <w:t xml:space="preserve">, Free Spirit, </w:t>
      </w:r>
      <w:proofErr w:type="spellStart"/>
      <w:r w:rsidRPr="00792C1F">
        <w:t>Fraticelli</w:t>
      </w:r>
      <w:proofErr w:type="spellEnd"/>
      <w:r w:rsidRPr="00792C1F">
        <w:t xml:space="preserve">, </w:t>
      </w:r>
      <w:proofErr w:type="spellStart"/>
      <w:r w:rsidRPr="00792C1F">
        <w:t>Henricians</w:t>
      </w:r>
      <w:proofErr w:type="spellEnd"/>
      <w:r w:rsidRPr="00792C1F">
        <w:t xml:space="preserve">, </w:t>
      </w:r>
      <w:proofErr w:type="spellStart"/>
      <w:r w:rsidRPr="00792C1F">
        <w:t>Patarenes</w:t>
      </w:r>
      <w:proofErr w:type="spellEnd"/>
      <w:r w:rsidRPr="00792C1F">
        <w:t xml:space="preserve">. The strands identified below are not to be studied in isolation to each other. Learners are not expected to demonstrate a detailed </w:t>
      </w:r>
      <w:r w:rsidR="00792C1F">
        <w:t>understanding of the</w:t>
      </w:r>
      <w:r w:rsidRPr="00792C1F">
        <w:t xml:space="preserve"> specification content, except for the named in-depth studies, but are expected to know the main developments and turning points relevant to the theme.</w:t>
      </w:r>
    </w:p>
    <w:tbl>
      <w:tblPr>
        <w:tblStyle w:val="TableGrid"/>
        <w:tblW w:w="0" w:type="auto"/>
        <w:tblLook w:val="04A0" w:firstRow="1" w:lastRow="0" w:firstColumn="1" w:lastColumn="0" w:noHBand="0" w:noVBand="1"/>
        <w:tblCaption w:val="Y304 SOW table"/>
      </w:tblPr>
      <w:tblGrid>
        <w:gridCol w:w="1951"/>
        <w:gridCol w:w="3119"/>
        <w:gridCol w:w="6520"/>
        <w:gridCol w:w="4024"/>
      </w:tblGrid>
      <w:tr w:rsidR="00792C1F" w:rsidRPr="00792C1F" w14:paraId="25097E95" w14:textId="77777777" w:rsidTr="00DA0735">
        <w:trPr>
          <w:trHeight w:val="422"/>
          <w:tblHeader/>
        </w:trPr>
        <w:tc>
          <w:tcPr>
            <w:tcW w:w="1951" w:type="dxa"/>
            <w:shd w:val="clear" w:color="auto" w:fill="auto"/>
          </w:tcPr>
          <w:p w14:paraId="6F759BAB" w14:textId="77777777" w:rsidR="00792C1F" w:rsidRPr="00792C1F" w:rsidRDefault="00792C1F" w:rsidP="00DA0735">
            <w:pPr>
              <w:rPr>
                <w:b/>
                <w:color w:val="000000" w:themeColor="text1"/>
              </w:rPr>
            </w:pPr>
            <w:r w:rsidRPr="00792C1F">
              <w:rPr>
                <w:b/>
                <w:color w:val="000000" w:themeColor="text1"/>
              </w:rPr>
              <w:t>Key Topic</w:t>
            </w:r>
          </w:p>
        </w:tc>
        <w:tc>
          <w:tcPr>
            <w:tcW w:w="3119" w:type="dxa"/>
            <w:shd w:val="clear" w:color="auto" w:fill="auto"/>
          </w:tcPr>
          <w:p w14:paraId="0DE1E8CF" w14:textId="77777777" w:rsidR="00792C1F" w:rsidRPr="00792C1F" w:rsidRDefault="00792C1F" w:rsidP="00DA0735">
            <w:pPr>
              <w:rPr>
                <w:b/>
                <w:color w:val="000000" w:themeColor="text1"/>
              </w:rPr>
            </w:pPr>
            <w:r w:rsidRPr="00792C1F">
              <w:rPr>
                <w:b/>
                <w:color w:val="000000" w:themeColor="text1"/>
              </w:rPr>
              <w:t>Indicative content from specification</w:t>
            </w:r>
          </w:p>
        </w:tc>
        <w:tc>
          <w:tcPr>
            <w:tcW w:w="6520" w:type="dxa"/>
            <w:shd w:val="clear" w:color="auto" w:fill="auto"/>
          </w:tcPr>
          <w:p w14:paraId="2EAD0014" w14:textId="77777777" w:rsidR="00792C1F" w:rsidRPr="00792C1F" w:rsidRDefault="00792C1F" w:rsidP="00DA0735">
            <w:pPr>
              <w:rPr>
                <w:b/>
                <w:color w:val="000000" w:themeColor="text1"/>
              </w:rPr>
            </w:pPr>
            <w:r w:rsidRPr="00792C1F">
              <w:rPr>
                <w:b/>
                <w:color w:val="000000" w:themeColor="text1"/>
              </w:rPr>
              <w:t>extended Content</w:t>
            </w:r>
          </w:p>
        </w:tc>
        <w:tc>
          <w:tcPr>
            <w:tcW w:w="4024" w:type="dxa"/>
            <w:shd w:val="clear" w:color="auto" w:fill="auto"/>
          </w:tcPr>
          <w:p w14:paraId="3DE8BF8E" w14:textId="77777777" w:rsidR="00792C1F" w:rsidRPr="00792C1F" w:rsidRDefault="00792C1F" w:rsidP="00DA0735">
            <w:pPr>
              <w:rPr>
                <w:b/>
                <w:color w:val="000000" w:themeColor="text1"/>
              </w:rPr>
            </w:pPr>
            <w:r w:rsidRPr="00792C1F">
              <w:rPr>
                <w:b/>
                <w:color w:val="000000" w:themeColor="text1"/>
              </w:rPr>
              <w:t>Suggested Reading</w:t>
            </w:r>
          </w:p>
        </w:tc>
      </w:tr>
      <w:tr w:rsidR="00792C1F" w:rsidRPr="00792C1F" w14:paraId="5030AD8D" w14:textId="77777777" w:rsidTr="00DA0735">
        <w:tc>
          <w:tcPr>
            <w:tcW w:w="1951" w:type="dxa"/>
          </w:tcPr>
          <w:p w14:paraId="7849E55B" w14:textId="77777777" w:rsidR="00792C1F" w:rsidRPr="00792C1F" w:rsidRDefault="00792C1F" w:rsidP="00DA0735">
            <w:pPr>
              <w:pStyle w:val="Default"/>
              <w:ind w:left="28"/>
              <w:rPr>
                <w:color w:val="auto"/>
                <w:sz w:val="22"/>
                <w:szCs w:val="22"/>
              </w:rPr>
            </w:pPr>
            <w:r w:rsidRPr="00792C1F">
              <w:rPr>
                <w:b/>
                <w:bCs/>
                <w:sz w:val="22"/>
                <w:szCs w:val="22"/>
              </w:rPr>
              <w:t>The causes and nature of the heretical movements</w:t>
            </w:r>
          </w:p>
        </w:tc>
        <w:tc>
          <w:tcPr>
            <w:tcW w:w="3119" w:type="dxa"/>
          </w:tcPr>
          <w:p w14:paraId="45F0BBFC" w14:textId="77777777" w:rsidR="00792C1F" w:rsidRPr="00792C1F" w:rsidRDefault="00792C1F" w:rsidP="00DA0735">
            <w:pPr>
              <w:pStyle w:val="Pa19"/>
              <w:spacing w:after="80"/>
              <w:rPr>
                <w:rFonts w:ascii="Arial" w:hAnsi="Arial" w:cs="Arial"/>
                <w:color w:val="000000"/>
                <w:sz w:val="22"/>
                <w:szCs w:val="22"/>
              </w:rPr>
            </w:pPr>
            <w:r w:rsidRPr="00792C1F">
              <w:rPr>
                <w:rFonts w:ascii="Arial" w:hAnsi="Arial" w:cs="Arial"/>
                <w:color w:val="000000"/>
                <w:sz w:val="22"/>
                <w:szCs w:val="22"/>
              </w:rPr>
              <w:t>The condition of the medieval Church, the geo-political structure of medieval Europe, increase in lay piety, intellectual developments, the geographical spread of heresy, the size of the movements, frequency and duration; the strategy and organisation of the movements.</w:t>
            </w:r>
          </w:p>
        </w:tc>
        <w:tc>
          <w:tcPr>
            <w:tcW w:w="6520" w:type="dxa"/>
          </w:tcPr>
          <w:p w14:paraId="3F6889FD" w14:textId="77777777" w:rsidR="00792C1F" w:rsidRPr="00792C1F" w:rsidRDefault="00792C1F" w:rsidP="00DA0735">
            <w:pPr>
              <w:pStyle w:val="Default"/>
              <w:numPr>
                <w:ilvl w:val="0"/>
                <w:numId w:val="50"/>
              </w:numPr>
              <w:rPr>
                <w:color w:val="auto"/>
                <w:sz w:val="22"/>
                <w:szCs w:val="22"/>
              </w:rPr>
            </w:pPr>
            <w:r w:rsidRPr="00792C1F">
              <w:rPr>
                <w:color w:val="auto"/>
                <w:sz w:val="22"/>
                <w:szCs w:val="22"/>
              </w:rPr>
              <w:t>Development and growth of the Church in the Early Medieval period, papal schisms, concept of Crusading, the Papal reform movement, monastic developments, friars</w:t>
            </w:r>
          </w:p>
          <w:p w14:paraId="288287C7" w14:textId="77777777" w:rsidR="00792C1F" w:rsidRPr="00792C1F" w:rsidRDefault="00792C1F" w:rsidP="00DA0735">
            <w:pPr>
              <w:pStyle w:val="Default"/>
              <w:numPr>
                <w:ilvl w:val="0"/>
                <w:numId w:val="50"/>
              </w:numPr>
              <w:rPr>
                <w:color w:val="auto"/>
                <w:sz w:val="22"/>
                <w:szCs w:val="22"/>
              </w:rPr>
            </w:pPr>
            <w:r w:rsidRPr="00792C1F">
              <w:rPr>
                <w:color w:val="auto"/>
                <w:sz w:val="22"/>
                <w:szCs w:val="22"/>
              </w:rPr>
              <w:t xml:space="preserve">The importance of the Christian church in early Medieval Europe, concept of the papacy and challenges to it </w:t>
            </w:r>
          </w:p>
          <w:p w14:paraId="329FA11B" w14:textId="77777777" w:rsidR="00792C1F" w:rsidRPr="00792C1F" w:rsidRDefault="00792C1F" w:rsidP="00DA0735">
            <w:pPr>
              <w:pStyle w:val="Default"/>
              <w:numPr>
                <w:ilvl w:val="0"/>
                <w:numId w:val="50"/>
              </w:numPr>
              <w:rPr>
                <w:color w:val="auto"/>
                <w:sz w:val="22"/>
                <w:szCs w:val="22"/>
              </w:rPr>
            </w:pPr>
            <w:r w:rsidRPr="00792C1F">
              <w:rPr>
                <w:color w:val="auto"/>
                <w:sz w:val="22"/>
                <w:szCs w:val="22"/>
              </w:rPr>
              <w:t>Power of the Church over state and people</w:t>
            </w:r>
          </w:p>
          <w:p w14:paraId="30F44B0C" w14:textId="77777777" w:rsidR="00792C1F" w:rsidRPr="00792C1F" w:rsidRDefault="00792C1F" w:rsidP="00DA0735">
            <w:pPr>
              <w:pStyle w:val="Default"/>
              <w:numPr>
                <w:ilvl w:val="0"/>
                <w:numId w:val="50"/>
              </w:numPr>
              <w:rPr>
                <w:color w:val="auto"/>
                <w:sz w:val="22"/>
                <w:szCs w:val="22"/>
              </w:rPr>
            </w:pPr>
            <w:r w:rsidRPr="00792C1F">
              <w:rPr>
                <w:color w:val="auto"/>
                <w:sz w:val="22"/>
                <w:szCs w:val="22"/>
              </w:rPr>
              <w:t xml:space="preserve">The geo-political structure of Europe and the extent of the power of monarchs and states – France </w:t>
            </w:r>
            <w:proofErr w:type="spellStart"/>
            <w:r w:rsidRPr="00792C1F">
              <w:rPr>
                <w:color w:val="auto"/>
                <w:sz w:val="22"/>
                <w:szCs w:val="22"/>
              </w:rPr>
              <w:t>etc</w:t>
            </w:r>
            <w:proofErr w:type="spellEnd"/>
          </w:p>
          <w:p w14:paraId="26EFD4B7" w14:textId="77777777" w:rsidR="00792C1F" w:rsidRPr="00792C1F" w:rsidRDefault="00792C1F" w:rsidP="00DA0735">
            <w:pPr>
              <w:pStyle w:val="Default"/>
              <w:numPr>
                <w:ilvl w:val="0"/>
                <w:numId w:val="50"/>
              </w:numPr>
              <w:rPr>
                <w:color w:val="auto"/>
                <w:sz w:val="22"/>
                <w:szCs w:val="22"/>
              </w:rPr>
            </w:pPr>
            <w:r w:rsidRPr="00792C1F">
              <w:rPr>
                <w:color w:val="auto"/>
                <w:sz w:val="22"/>
                <w:szCs w:val="22"/>
              </w:rPr>
              <w:t>Condition of the Church; abuses, clerical marriage</w:t>
            </w:r>
          </w:p>
          <w:p w14:paraId="59C043A6" w14:textId="77777777" w:rsidR="00792C1F" w:rsidRPr="00792C1F" w:rsidRDefault="00792C1F" w:rsidP="00DA0735">
            <w:pPr>
              <w:pStyle w:val="Default"/>
              <w:numPr>
                <w:ilvl w:val="0"/>
                <w:numId w:val="50"/>
              </w:numPr>
              <w:rPr>
                <w:color w:val="auto"/>
                <w:sz w:val="22"/>
                <w:szCs w:val="22"/>
              </w:rPr>
            </w:pPr>
            <w:r w:rsidRPr="00792C1F">
              <w:rPr>
                <w:color w:val="auto"/>
                <w:sz w:val="22"/>
                <w:szCs w:val="22"/>
              </w:rPr>
              <w:t>Relationships between Church and state; (</w:t>
            </w:r>
            <w:proofErr w:type="spellStart"/>
            <w:r w:rsidRPr="00792C1F">
              <w:rPr>
                <w:color w:val="auto"/>
                <w:sz w:val="22"/>
                <w:szCs w:val="22"/>
              </w:rPr>
              <w:t>eg</w:t>
            </w:r>
            <w:proofErr w:type="spellEnd"/>
            <w:r w:rsidRPr="00792C1F">
              <w:rPr>
                <w:color w:val="auto"/>
                <w:sz w:val="22"/>
                <w:szCs w:val="22"/>
              </w:rPr>
              <w:t xml:space="preserve"> Investiture Crisis, appointment of bishops)</w:t>
            </w:r>
          </w:p>
          <w:p w14:paraId="3FF028F9" w14:textId="77777777" w:rsidR="00792C1F" w:rsidRPr="00792C1F" w:rsidRDefault="00792C1F" w:rsidP="00DA0735">
            <w:pPr>
              <w:pStyle w:val="Default"/>
              <w:numPr>
                <w:ilvl w:val="0"/>
                <w:numId w:val="50"/>
              </w:numPr>
              <w:rPr>
                <w:color w:val="auto"/>
                <w:sz w:val="22"/>
                <w:szCs w:val="22"/>
              </w:rPr>
            </w:pPr>
            <w:r w:rsidRPr="00792C1F">
              <w:rPr>
                <w:color w:val="auto"/>
                <w:sz w:val="22"/>
                <w:szCs w:val="22"/>
              </w:rPr>
              <w:t>Spread of new ideas, impact of C12 Renaissance, role of Universities</w:t>
            </w:r>
          </w:p>
          <w:p w14:paraId="7B60A0FC" w14:textId="77777777" w:rsidR="00792C1F" w:rsidRPr="00792C1F" w:rsidRDefault="00792C1F" w:rsidP="00DA0735">
            <w:pPr>
              <w:pStyle w:val="Default"/>
              <w:numPr>
                <w:ilvl w:val="0"/>
                <w:numId w:val="50"/>
              </w:numPr>
              <w:rPr>
                <w:color w:val="auto"/>
                <w:sz w:val="22"/>
                <w:szCs w:val="22"/>
              </w:rPr>
            </w:pPr>
            <w:r w:rsidRPr="00792C1F">
              <w:rPr>
                <w:color w:val="auto"/>
                <w:sz w:val="22"/>
                <w:szCs w:val="22"/>
              </w:rPr>
              <w:t>Causes of Heresy:</w:t>
            </w:r>
          </w:p>
          <w:p w14:paraId="450CDD28" w14:textId="77777777" w:rsidR="00792C1F" w:rsidRPr="00792C1F" w:rsidRDefault="00792C1F" w:rsidP="00DA0735">
            <w:pPr>
              <w:pStyle w:val="Default"/>
              <w:numPr>
                <w:ilvl w:val="1"/>
                <w:numId w:val="50"/>
              </w:numPr>
              <w:rPr>
                <w:sz w:val="22"/>
                <w:szCs w:val="22"/>
              </w:rPr>
            </w:pPr>
            <w:r w:rsidRPr="00792C1F">
              <w:rPr>
                <w:color w:val="auto"/>
                <w:sz w:val="22"/>
                <w:szCs w:val="22"/>
              </w:rPr>
              <w:t xml:space="preserve">Philosophical – Peter Abelard’s Sic et Non, arguments against Church organisation due to absence of scriptural basis, </w:t>
            </w:r>
            <w:proofErr w:type="spellStart"/>
            <w:r w:rsidRPr="00792C1F">
              <w:rPr>
                <w:color w:val="auto"/>
                <w:sz w:val="22"/>
                <w:szCs w:val="22"/>
              </w:rPr>
              <w:t>normalists</w:t>
            </w:r>
            <w:proofErr w:type="spellEnd"/>
            <w:r w:rsidRPr="00792C1F">
              <w:rPr>
                <w:color w:val="auto"/>
                <w:sz w:val="22"/>
                <w:szCs w:val="22"/>
              </w:rPr>
              <w:t>, role of universities</w:t>
            </w:r>
          </w:p>
          <w:p w14:paraId="09E21483" w14:textId="6FB05B35" w:rsidR="00792C1F" w:rsidRPr="00792C1F" w:rsidRDefault="00792C1F" w:rsidP="00792C1F">
            <w:pPr>
              <w:pStyle w:val="Default"/>
              <w:numPr>
                <w:ilvl w:val="1"/>
                <w:numId w:val="50"/>
              </w:numPr>
              <w:rPr>
                <w:color w:val="auto"/>
                <w:sz w:val="22"/>
                <w:szCs w:val="22"/>
              </w:rPr>
            </w:pPr>
            <w:r w:rsidRPr="00792C1F">
              <w:rPr>
                <w:sz w:val="22"/>
                <w:szCs w:val="22"/>
              </w:rPr>
              <w:t xml:space="preserve">Political Factors - Investiture controversy, incitement of civil wars, refusal of ecclesiastical lords to grant </w:t>
            </w:r>
          </w:p>
        </w:tc>
        <w:tc>
          <w:tcPr>
            <w:tcW w:w="4024" w:type="dxa"/>
          </w:tcPr>
          <w:p w14:paraId="41399FE2" w14:textId="77777777" w:rsidR="00792C1F" w:rsidRPr="00792C1F" w:rsidRDefault="00792C1F" w:rsidP="00DA0735">
            <w:pPr>
              <w:spacing w:before="0" w:after="200"/>
            </w:pPr>
            <w:r w:rsidRPr="00792C1F">
              <w:t xml:space="preserve">R. I. Moore, </w:t>
            </w:r>
            <w:r w:rsidRPr="00792C1F">
              <w:rPr>
                <w:i/>
              </w:rPr>
              <w:t xml:space="preserve">The War On Heresy: Faith and Power in Medieval Europe </w:t>
            </w:r>
            <w:r w:rsidRPr="00792C1F">
              <w:t xml:space="preserve">(Profile Books, 2014) </w:t>
            </w:r>
          </w:p>
          <w:p w14:paraId="5AB78714" w14:textId="77777777" w:rsidR="00792C1F" w:rsidRPr="00792C1F" w:rsidRDefault="00792C1F" w:rsidP="00DA0735">
            <w:pPr>
              <w:spacing w:before="0" w:after="200"/>
            </w:pPr>
            <w:r w:rsidRPr="00792C1F">
              <w:t xml:space="preserve">R. I. Moore, </w:t>
            </w:r>
            <w:r w:rsidRPr="00792C1F">
              <w:rPr>
                <w:i/>
              </w:rPr>
              <w:t xml:space="preserve">The Formation of a Persecuting Society: Authority and Deviance in Western Europe 950-1250 </w:t>
            </w:r>
            <w:r w:rsidRPr="00792C1F">
              <w:t>(Wiley-Blackwell, 2006)</w:t>
            </w:r>
          </w:p>
          <w:p w14:paraId="4DC5EC45" w14:textId="77777777" w:rsidR="00792C1F" w:rsidRPr="00792C1F" w:rsidRDefault="00792C1F" w:rsidP="00DA0735">
            <w:pPr>
              <w:spacing w:before="0" w:after="200"/>
            </w:pPr>
            <w:r w:rsidRPr="00792C1F">
              <w:t xml:space="preserve">Malcolm Barber, </w:t>
            </w:r>
            <w:r w:rsidRPr="00792C1F">
              <w:rPr>
                <w:i/>
              </w:rPr>
              <w:t xml:space="preserve">The </w:t>
            </w:r>
            <w:proofErr w:type="spellStart"/>
            <w:r w:rsidRPr="00792C1F">
              <w:rPr>
                <w:i/>
              </w:rPr>
              <w:t>Cathars</w:t>
            </w:r>
            <w:proofErr w:type="spellEnd"/>
            <w:r w:rsidRPr="00792C1F">
              <w:rPr>
                <w:i/>
              </w:rPr>
              <w:t xml:space="preserve">  </w:t>
            </w:r>
            <w:r w:rsidRPr="00792C1F">
              <w:t>(Longman Higher Education, 2000)</w:t>
            </w:r>
          </w:p>
          <w:p w14:paraId="3D060362" w14:textId="77777777" w:rsidR="00792C1F" w:rsidRPr="00792C1F" w:rsidRDefault="00792C1F" w:rsidP="00DA0735">
            <w:pPr>
              <w:spacing w:before="0" w:after="200"/>
            </w:pPr>
            <w:r w:rsidRPr="00792C1F">
              <w:t>Peter Biller and Anne Hudson (</w:t>
            </w:r>
            <w:proofErr w:type="spellStart"/>
            <w:r w:rsidRPr="00792C1F">
              <w:t>eds</w:t>
            </w:r>
            <w:proofErr w:type="spellEnd"/>
            <w:r w:rsidRPr="00792C1F">
              <w:t xml:space="preserve">), </w:t>
            </w:r>
            <w:r w:rsidRPr="00792C1F">
              <w:rPr>
                <w:i/>
              </w:rPr>
              <w:t xml:space="preserve">Heresy and Literacy, 1000-1350 </w:t>
            </w:r>
            <w:r w:rsidRPr="00792C1F">
              <w:t>(Cambridge UP, 1994)</w:t>
            </w:r>
          </w:p>
          <w:p w14:paraId="41E6D971" w14:textId="767ECA78" w:rsidR="00792C1F" w:rsidRPr="00792C1F" w:rsidRDefault="00792C1F" w:rsidP="00792C1F">
            <w:pPr>
              <w:spacing w:before="0" w:after="200"/>
            </w:pPr>
            <w:r w:rsidRPr="00792C1F">
              <w:t xml:space="preserve">Heinrich </w:t>
            </w:r>
            <w:proofErr w:type="spellStart"/>
            <w:r w:rsidRPr="00792C1F">
              <w:t>Fichtenau</w:t>
            </w:r>
            <w:proofErr w:type="spellEnd"/>
            <w:r w:rsidRPr="00792C1F">
              <w:t xml:space="preserve">, </w:t>
            </w:r>
            <w:r w:rsidRPr="00792C1F">
              <w:rPr>
                <w:i/>
              </w:rPr>
              <w:t>Heretics and scholars in the High Middle Ages, 1000-1200</w:t>
            </w:r>
            <w:r w:rsidRPr="00792C1F">
              <w:t xml:space="preserve">, trans. Denise A. Kaiser (Pennsylvania State University Press, </w:t>
            </w:r>
          </w:p>
        </w:tc>
      </w:tr>
    </w:tbl>
    <w:p w14:paraId="2E1C748B" w14:textId="77777777" w:rsidR="00792C1F" w:rsidRDefault="00792C1F" w:rsidP="002931C1">
      <w:pPr>
        <w:sectPr w:rsidR="00792C1F" w:rsidSect="00792C1F">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304 SOW table"/>
      </w:tblPr>
      <w:tblGrid>
        <w:gridCol w:w="1951"/>
        <w:gridCol w:w="3119"/>
        <w:gridCol w:w="6520"/>
        <w:gridCol w:w="4024"/>
      </w:tblGrid>
      <w:tr w:rsidR="00792C1F" w:rsidRPr="00792C1F" w14:paraId="27312BBC" w14:textId="77777777" w:rsidTr="00792C1F">
        <w:trPr>
          <w:trHeight w:val="422"/>
          <w:tblHeader/>
        </w:trPr>
        <w:tc>
          <w:tcPr>
            <w:tcW w:w="1951" w:type="dxa"/>
            <w:shd w:val="clear" w:color="auto" w:fill="auto"/>
          </w:tcPr>
          <w:p w14:paraId="5D20AC1E" w14:textId="77777777" w:rsidR="000A5E72" w:rsidRPr="00792C1F" w:rsidRDefault="000A5E72" w:rsidP="0072043A">
            <w:pPr>
              <w:rPr>
                <w:b/>
                <w:color w:val="000000" w:themeColor="text1"/>
              </w:rPr>
            </w:pPr>
            <w:r w:rsidRPr="00792C1F">
              <w:rPr>
                <w:b/>
                <w:color w:val="000000" w:themeColor="text1"/>
              </w:rPr>
              <w:lastRenderedPageBreak/>
              <w:t>Key Topic</w:t>
            </w:r>
          </w:p>
        </w:tc>
        <w:tc>
          <w:tcPr>
            <w:tcW w:w="3119" w:type="dxa"/>
            <w:shd w:val="clear" w:color="auto" w:fill="auto"/>
          </w:tcPr>
          <w:p w14:paraId="4977E0BA" w14:textId="77777777" w:rsidR="000A5E72" w:rsidRPr="00792C1F" w:rsidRDefault="000A5E72" w:rsidP="001544A8">
            <w:pPr>
              <w:rPr>
                <w:b/>
                <w:color w:val="000000" w:themeColor="text1"/>
              </w:rPr>
            </w:pPr>
            <w:r w:rsidRPr="00792C1F">
              <w:rPr>
                <w:b/>
                <w:color w:val="000000" w:themeColor="text1"/>
              </w:rPr>
              <w:t>Indicative content from specification</w:t>
            </w:r>
          </w:p>
        </w:tc>
        <w:tc>
          <w:tcPr>
            <w:tcW w:w="6520" w:type="dxa"/>
            <w:shd w:val="clear" w:color="auto" w:fill="auto"/>
          </w:tcPr>
          <w:p w14:paraId="16F513A5" w14:textId="77777777" w:rsidR="000A5E72" w:rsidRPr="00792C1F" w:rsidRDefault="00742F6E" w:rsidP="001544A8">
            <w:pPr>
              <w:rPr>
                <w:b/>
                <w:color w:val="000000" w:themeColor="text1"/>
              </w:rPr>
            </w:pPr>
            <w:r w:rsidRPr="00792C1F">
              <w:rPr>
                <w:b/>
                <w:color w:val="000000" w:themeColor="text1"/>
              </w:rPr>
              <w:t>extended</w:t>
            </w:r>
            <w:r w:rsidR="000A5E72" w:rsidRPr="00792C1F">
              <w:rPr>
                <w:b/>
                <w:color w:val="000000" w:themeColor="text1"/>
              </w:rPr>
              <w:t xml:space="preserve"> Content</w:t>
            </w:r>
          </w:p>
        </w:tc>
        <w:tc>
          <w:tcPr>
            <w:tcW w:w="4024" w:type="dxa"/>
            <w:shd w:val="clear" w:color="auto" w:fill="auto"/>
          </w:tcPr>
          <w:p w14:paraId="52FF4CC6" w14:textId="1F9FFC68" w:rsidR="000A5E72" w:rsidRPr="00792C1F" w:rsidRDefault="002931C1" w:rsidP="001544A8">
            <w:pPr>
              <w:rPr>
                <w:b/>
                <w:color w:val="000000" w:themeColor="text1"/>
              </w:rPr>
            </w:pPr>
            <w:r w:rsidRPr="00792C1F">
              <w:rPr>
                <w:b/>
                <w:color w:val="000000" w:themeColor="text1"/>
              </w:rPr>
              <w:t>Suggested Reading</w:t>
            </w:r>
          </w:p>
        </w:tc>
      </w:tr>
      <w:tr w:rsidR="000A5E72" w:rsidRPr="00792C1F" w14:paraId="2644D62F" w14:textId="77777777" w:rsidTr="002931C1">
        <w:tc>
          <w:tcPr>
            <w:tcW w:w="1951" w:type="dxa"/>
          </w:tcPr>
          <w:p w14:paraId="2467A30A" w14:textId="4696E98A" w:rsidR="000A5E72" w:rsidRPr="00792C1F" w:rsidRDefault="000A5E72" w:rsidP="000A5E72">
            <w:pPr>
              <w:pStyle w:val="Default"/>
              <w:ind w:left="28"/>
              <w:rPr>
                <w:color w:val="auto"/>
                <w:sz w:val="22"/>
                <w:szCs w:val="22"/>
              </w:rPr>
            </w:pPr>
          </w:p>
        </w:tc>
        <w:tc>
          <w:tcPr>
            <w:tcW w:w="3119" w:type="dxa"/>
          </w:tcPr>
          <w:p w14:paraId="36E68502" w14:textId="04297C6C" w:rsidR="000A5E72" w:rsidRPr="00792C1F" w:rsidRDefault="000A5E72" w:rsidP="001544A8">
            <w:pPr>
              <w:pStyle w:val="Pa19"/>
              <w:spacing w:after="80"/>
              <w:rPr>
                <w:rFonts w:ascii="Arial" w:hAnsi="Arial" w:cs="Arial"/>
                <w:color w:val="000000"/>
                <w:sz w:val="22"/>
                <w:szCs w:val="22"/>
              </w:rPr>
            </w:pPr>
          </w:p>
        </w:tc>
        <w:tc>
          <w:tcPr>
            <w:tcW w:w="6520" w:type="dxa"/>
          </w:tcPr>
          <w:p w14:paraId="75108304" w14:textId="2F6300FB" w:rsidR="002E7789" w:rsidRPr="00792C1F" w:rsidRDefault="002E7789" w:rsidP="00792C1F">
            <w:pPr>
              <w:pStyle w:val="Default"/>
              <w:ind w:left="1080"/>
              <w:rPr>
                <w:sz w:val="22"/>
                <w:szCs w:val="22"/>
              </w:rPr>
            </w:pPr>
            <w:r w:rsidRPr="00792C1F">
              <w:rPr>
                <w:sz w:val="22"/>
                <w:szCs w:val="22"/>
              </w:rPr>
              <w:t>charters of liberty leading to unrest and revolt</w:t>
            </w:r>
            <w:r w:rsidR="001544A8" w:rsidRPr="00792C1F">
              <w:rPr>
                <w:sz w:val="22"/>
                <w:szCs w:val="22"/>
              </w:rPr>
              <w:t>, independence from central power</w:t>
            </w:r>
          </w:p>
          <w:p w14:paraId="157F3587" w14:textId="1491CFB0" w:rsidR="002E7789" w:rsidRPr="00792C1F" w:rsidRDefault="002E7789" w:rsidP="002E7789">
            <w:pPr>
              <w:pStyle w:val="Default"/>
              <w:numPr>
                <w:ilvl w:val="1"/>
                <w:numId w:val="50"/>
              </w:numPr>
              <w:rPr>
                <w:color w:val="auto"/>
                <w:sz w:val="22"/>
                <w:szCs w:val="22"/>
              </w:rPr>
            </w:pPr>
            <w:r w:rsidRPr="00792C1F">
              <w:rPr>
                <w:color w:val="auto"/>
                <w:sz w:val="22"/>
                <w:szCs w:val="22"/>
              </w:rPr>
              <w:t>Social factors – growing numbers of poor, failure to connect with growing middle classes</w:t>
            </w:r>
            <w:r w:rsidR="001544A8" w:rsidRPr="00792C1F">
              <w:rPr>
                <w:color w:val="auto"/>
                <w:sz w:val="22"/>
                <w:szCs w:val="22"/>
              </w:rPr>
              <w:t>, isolation</w:t>
            </w:r>
          </w:p>
          <w:p w14:paraId="4C35464C" w14:textId="6C0F5A23" w:rsidR="002E7789" w:rsidRPr="00792C1F" w:rsidRDefault="001544A8" w:rsidP="002E7789">
            <w:pPr>
              <w:pStyle w:val="Default"/>
              <w:numPr>
                <w:ilvl w:val="1"/>
                <w:numId w:val="50"/>
              </w:numPr>
              <w:rPr>
                <w:color w:val="auto"/>
                <w:sz w:val="22"/>
                <w:szCs w:val="22"/>
              </w:rPr>
            </w:pPr>
            <w:r w:rsidRPr="00792C1F">
              <w:rPr>
                <w:color w:val="auto"/>
                <w:sz w:val="22"/>
                <w:szCs w:val="22"/>
              </w:rPr>
              <w:t>Religious</w:t>
            </w:r>
            <w:r w:rsidR="002E7789" w:rsidRPr="00792C1F">
              <w:rPr>
                <w:color w:val="auto"/>
                <w:sz w:val="22"/>
                <w:szCs w:val="22"/>
              </w:rPr>
              <w:t xml:space="preserve"> Factors – poor education of many clerics, corruption, use of Latin alienated the public</w:t>
            </w:r>
            <w:r w:rsidRPr="00792C1F">
              <w:rPr>
                <w:color w:val="auto"/>
                <w:sz w:val="22"/>
                <w:szCs w:val="22"/>
              </w:rPr>
              <w:t>, accessibility of scriptures, wealth of the Church</w:t>
            </w:r>
          </w:p>
          <w:p w14:paraId="32D6ABAD" w14:textId="5B70D398" w:rsidR="00742F6E" w:rsidRPr="00792C1F" w:rsidRDefault="001544A8" w:rsidP="0042497E">
            <w:pPr>
              <w:pStyle w:val="Default"/>
              <w:numPr>
                <w:ilvl w:val="0"/>
                <w:numId w:val="50"/>
              </w:numPr>
              <w:rPr>
                <w:color w:val="auto"/>
                <w:sz w:val="22"/>
                <w:szCs w:val="22"/>
              </w:rPr>
            </w:pPr>
            <w:r w:rsidRPr="00792C1F">
              <w:rPr>
                <w:color w:val="auto"/>
                <w:sz w:val="22"/>
                <w:szCs w:val="22"/>
              </w:rPr>
              <w:t>The different l</w:t>
            </w:r>
            <w:r w:rsidR="0042497E" w:rsidRPr="00792C1F">
              <w:rPr>
                <w:color w:val="auto"/>
                <w:sz w:val="22"/>
                <w:szCs w:val="22"/>
              </w:rPr>
              <w:t>ocations of heresy</w:t>
            </w:r>
            <w:r w:rsidRPr="00792C1F">
              <w:rPr>
                <w:color w:val="auto"/>
                <w:sz w:val="22"/>
                <w:szCs w:val="22"/>
              </w:rPr>
              <w:t xml:space="preserve"> and patterns</w:t>
            </w:r>
          </w:p>
          <w:p w14:paraId="7084CC0F" w14:textId="77777777" w:rsidR="0042497E" w:rsidRPr="00792C1F" w:rsidRDefault="0042497E" w:rsidP="0042497E">
            <w:pPr>
              <w:pStyle w:val="Default"/>
              <w:numPr>
                <w:ilvl w:val="0"/>
                <w:numId w:val="50"/>
              </w:numPr>
              <w:rPr>
                <w:color w:val="auto"/>
                <w:sz w:val="22"/>
                <w:szCs w:val="22"/>
              </w:rPr>
            </w:pPr>
            <w:r w:rsidRPr="00792C1F">
              <w:rPr>
                <w:color w:val="auto"/>
                <w:sz w:val="22"/>
                <w:szCs w:val="22"/>
              </w:rPr>
              <w:t>Differing sizes, frequency and duration of groups including:</w:t>
            </w:r>
          </w:p>
          <w:p w14:paraId="31954ED7" w14:textId="77777777" w:rsidR="0042497E" w:rsidRPr="00792C1F" w:rsidRDefault="0042497E" w:rsidP="0042497E">
            <w:pPr>
              <w:pStyle w:val="Default"/>
              <w:numPr>
                <w:ilvl w:val="1"/>
                <w:numId w:val="50"/>
              </w:numPr>
              <w:rPr>
                <w:color w:val="auto"/>
                <w:sz w:val="22"/>
                <w:szCs w:val="22"/>
              </w:rPr>
            </w:pPr>
            <w:r w:rsidRPr="00792C1F">
              <w:rPr>
                <w:color w:val="auto"/>
                <w:sz w:val="22"/>
                <w:szCs w:val="22"/>
              </w:rPr>
              <w:t>Beguines</w:t>
            </w:r>
          </w:p>
          <w:p w14:paraId="47FE5D74" w14:textId="77777777" w:rsidR="002E7789" w:rsidRPr="00792C1F" w:rsidRDefault="00B440AD" w:rsidP="00B440AD">
            <w:pPr>
              <w:pStyle w:val="Default"/>
              <w:numPr>
                <w:ilvl w:val="1"/>
                <w:numId w:val="50"/>
              </w:numPr>
              <w:rPr>
                <w:color w:val="auto"/>
                <w:sz w:val="22"/>
                <w:szCs w:val="22"/>
              </w:rPr>
            </w:pPr>
            <w:proofErr w:type="spellStart"/>
            <w:r w:rsidRPr="00792C1F">
              <w:rPr>
                <w:color w:val="auto"/>
                <w:sz w:val="22"/>
                <w:szCs w:val="22"/>
              </w:rPr>
              <w:t>Albigensians</w:t>
            </w:r>
            <w:proofErr w:type="spellEnd"/>
          </w:p>
          <w:p w14:paraId="045412B2" w14:textId="77777777" w:rsidR="0042497E" w:rsidRPr="00792C1F" w:rsidRDefault="0042497E" w:rsidP="0042497E">
            <w:pPr>
              <w:pStyle w:val="Default"/>
              <w:numPr>
                <w:ilvl w:val="1"/>
                <w:numId w:val="50"/>
              </w:numPr>
              <w:rPr>
                <w:color w:val="auto"/>
                <w:sz w:val="22"/>
                <w:szCs w:val="22"/>
              </w:rPr>
            </w:pPr>
            <w:proofErr w:type="spellStart"/>
            <w:r w:rsidRPr="00792C1F">
              <w:rPr>
                <w:color w:val="auto"/>
                <w:sz w:val="22"/>
                <w:szCs w:val="22"/>
              </w:rPr>
              <w:t>Cathars</w:t>
            </w:r>
            <w:proofErr w:type="spellEnd"/>
          </w:p>
          <w:p w14:paraId="285DEB31" w14:textId="77777777" w:rsidR="0042497E" w:rsidRPr="00792C1F" w:rsidRDefault="0042497E" w:rsidP="0042497E">
            <w:pPr>
              <w:pStyle w:val="Default"/>
              <w:numPr>
                <w:ilvl w:val="1"/>
                <w:numId w:val="50"/>
              </w:numPr>
              <w:rPr>
                <w:color w:val="auto"/>
                <w:sz w:val="22"/>
                <w:szCs w:val="22"/>
              </w:rPr>
            </w:pPr>
            <w:proofErr w:type="spellStart"/>
            <w:r w:rsidRPr="00792C1F">
              <w:rPr>
                <w:color w:val="auto"/>
                <w:sz w:val="22"/>
                <w:szCs w:val="22"/>
              </w:rPr>
              <w:t>Hussites</w:t>
            </w:r>
            <w:proofErr w:type="spellEnd"/>
          </w:p>
          <w:p w14:paraId="361476F1" w14:textId="77777777" w:rsidR="0042497E" w:rsidRPr="00792C1F" w:rsidRDefault="0042497E" w:rsidP="0042497E">
            <w:pPr>
              <w:pStyle w:val="Default"/>
              <w:numPr>
                <w:ilvl w:val="1"/>
                <w:numId w:val="50"/>
              </w:numPr>
              <w:rPr>
                <w:color w:val="auto"/>
                <w:sz w:val="22"/>
                <w:szCs w:val="22"/>
              </w:rPr>
            </w:pPr>
            <w:proofErr w:type="spellStart"/>
            <w:r w:rsidRPr="00792C1F">
              <w:rPr>
                <w:color w:val="auto"/>
                <w:sz w:val="22"/>
                <w:szCs w:val="22"/>
              </w:rPr>
              <w:t>Joachimites</w:t>
            </w:r>
            <w:proofErr w:type="spellEnd"/>
          </w:p>
          <w:p w14:paraId="4A23C19C" w14:textId="77777777" w:rsidR="0042497E" w:rsidRPr="00792C1F" w:rsidRDefault="0042497E" w:rsidP="0042497E">
            <w:pPr>
              <w:pStyle w:val="Default"/>
              <w:numPr>
                <w:ilvl w:val="1"/>
                <w:numId w:val="50"/>
              </w:numPr>
              <w:rPr>
                <w:color w:val="auto"/>
                <w:sz w:val="22"/>
                <w:szCs w:val="22"/>
              </w:rPr>
            </w:pPr>
            <w:r w:rsidRPr="00792C1F">
              <w:rPr>
                <w:color w:val="auto"/>
                <w:sz w:val="22"/>
                <w:szCs w:val="22"/>
              </w:rPr>
              <w:t>Lollards</w:t>
            </w:r>
          </w:p>
          <w:p w14:paraId="58C75124" w14:textId="77777777" w:rsidR="0042497E" w:rsidRPr="00792C1F" w:rsidRDefault="0042497E" w:rsidP="0042497E">
            <w:pPr>
              <w:pStyle w:val="Default"/>
              <w:numPr>
                <w:ilvl w:val="1"/>
                <w:numId w:val="50"/>
              </w:numPr>
              <w:rPr>
                <w:color w:val="auto"/>
                <w:sz w:val="22"/>
                <w:szCs w:val="22"/>
              </w:rPr>
            </w:pPr>
            <w:r w:rsidRPr="00792C1F">
              <w:rPr>
                <w:color w:val="auto"/>
                <w:sz w:val="22"/>
                <w:szCs w:val="22"/>
              </w:rPr>
              <w:t>Waldensians</w:t>
            </w:r>
          </w:p>
          <w:p w14:paraId="7B12A7EC" w14:textId="0DE60CED" w:rsidR="00742F6E" w:rsidRPr="00792C1F" w:rsidRDefault="0042497E" w:rsidP="008830E3">
            <w:pPr>
              <w:pStyle w:val="Default"/>
              <w:numPr>
                <w:ilvl w:val="0"/>
                <w:numId w:val="50"/>
              </w:numPr>
              <w:rPr>
                <w:color w:val="auto"/>
                <w:sz w:val="22"/>
                <w:szCs w:val="22"/>
              </w:rPr>
            </w:pPr>
            <w:r w:rsidRPr="00792C1F">
              <w:rPr>
                <w:color w:val="auto"/>
                <w:sz w:val="22"/>
                <w:szCs w:val="22"/>
              </w:rPr>
              <w:t>Methods used by different  groups</w:t>
            </w:r>
          </w:p>
        </w:tc>
        <w:tc>
          <w:tcPr>
            <w:tcW w:w="4024" w:type="dxa"/>
          </w:tcPr>
          <w:p w14:paraId="67D4F0E0" w14:textId="54131209" w:rsidR="002931C1" w:rsidRPr="00792C1F" w:rsidRDefault="002931C1" w:rsidP="002931C1">
            <w:pPr>
              <w:spacing w:before="0" w:after="200"/>
            </w:pPr>
            <w:r w:rsidRPr="00792C1F">
              <w:t>1998)</w:t>
            </w:r>
          </w:p>
          <w:p w14:paraId="6F29A999" w14:textId="33D6B000" w:rsidR="002931C1" w:rsidRPr="00792C1F" w:rsidRDefault="002931C1" w:rsidP="002931C1">
            <w:pPr>
              <w:spacing w:before="0" w:after="200"/>
            </w:pPr>
            <w:r w:rsidRPr="00792C1F">
              <w:t xml:space="preserve">Lester K. Little, </w:t>
            </w:r>
            <w:r w:rsidR="005155AC" w:rsidRPr="00792C1F">
              <w:rPr>
                <w:i/>
              </w:rPr>
              <w:t xml:space="preserve">Religious Poverty and the Profit Economy in Medieval Europe </w:t>
            </w:r>
            <w:r w:rsidRPr="00792C1F">
              <w:t>(Cornell UP, 1978)</w:t>
            </w:r>
          </w:p>
          <w:p w14:paraId="2C5C45D3" w14:textId="1894A5D7" w:rsidR="002931C1" w:rsidRPr="00792C1F" w:rsidRDefault="002931C1" w:rsidP="002931C1">
            <w:pPr>
              <w:spacing w:before="0" w:after="200"/>
            </w:pPr>
            <w:r w:rsidRPr="00792C1F">
              <w:t xml:space="preserve">Emmanuel Le Roy </w:t>
            </w:r>
            <w:proofErr w:type="spellStart"/>
            <w:r w:rsidRPr="00792C1F">
              <w:t>Ladurie</w:t>
            </w:r>
            <w:proofErr w:type="spellEnd"/>
            <w:r w:rsidRPr="00792C1F">
              <w:t xml:space="preserve">, </w:t>
            </w:r>
            <w:proofErr w:type="spellStart"/>
            <w:r w:rsidR="005155AC" w:rsidRPr="00792C1F">
              <w:rPr>
                <w:i/>
              </w:rPr>
              <w:t>Montaillou</w:t>
            </w:r>
            <w:proofErr w:type="spellEnd"/>
            <w:r w:rsidR="005155AC" w:rsidRPr="00792C1F">
              <w:rPr>
                <w:i/>
              </w:rPr>
              <w:t xml:space="preserve">: </w:t>
            </w:r>
            <w:proofErr w:type="spellStart"/>
            <w:r w:rsidR="005155AC" w:rsidRPr="00792C1F">
              <w:rPr>
                <w:i/>
              </w:rPr>
              <w:t>Cathars</w:t>
            </w:r>
            <w:proofErr w:type="spellEnd"/>
            <w:r w:rsidR="005155AC" w:rsidRPr="00792C1F">
              <w:rPr>
                <w:i/>
              </w:rPr>
              <w:t xml:space="preserve"> and Catholics in a French Village, 1294-1324</w:t>
            </w:r>
            <w:r w:rsidRPr="00792C1F">
              <w:t xml:space="preserve">, trans. Barbara Bray (1978; </w:t>
            </w:r>
            <w:proofErr w:type="spellStart"/>
            <w:r w:rsidRPr="00792C1F">
              <w:t>Harmondsworth</w:t>
            </w:r>
            <w:proofErr w:type="spellEnd"/>
            <w:r w:rsidRPr="00792C1F">
              <w:t>, 1980)</w:t>
            </w:r>
          </w:p>
          <w:p w14:paraId="6AEF7110" w14:textId="0A2A564A" w:rsidR="002931C1" w:rsidRPr="00792C1F" w:rsidRDefault="002931C1" w:rsidP="002931C1">
            <w:pPr>
              <w:spacing w:before="0" w:after="200"/>
            </w:pPr>
            <w:r w:rsidRPr="00792C1F">
              <w:t xml:space="preserve">Malcolm Lambert, </w:t>
            </w:r>
            <w:r w:rsidR="005155AC" w:rsidRPr="00792C1F">
              <w:rPr>
                <w:i/>
              </w:rPr>
              <w:t>Medieval Heresy. Popular Movements from the Gregorian Reform to the Reformation</w:t>
            </w:r>
            <w:r w:rsidR="005155AC" w:rsidRPr="00792C1F">
              <w:t xml:space="preserve">, 2nd </w:t>
            </w:r>
            <w:proofErr w:type="spellStart"/>
            <w:r w:rsidR="005155AC" w:rsidRPr="00792C1F">
              <w:t>ed</w:t>
            </w:r>
            <w:proofErr w:type="spellEnd"/>
            <w:r w:rsidR="005155AC" w:rsidRPr="00792C1F">
              <w:t xml:space="preserve"> </w:t>
            </w:r>
            <w:r w:rsidRPr="00792C1F">
              <w:t>(Blackwell, 1992)</w:t>
            </w:r>
          </w:p>
          <w:p w14:paraId="7ED1629A" w14:textId="27E73D53" w:rsidR="002931C1" w:rsidRPr="00792C1F" w:rsidRDefault="002931C1" w:rsidP="002931C1">
            <w:pPr>
              <w:spacing w:before="0" w:after="200"/>
            </w:pPr>
            <w:r w:rsidRPr="00792C1F">
              <w:t xml:space="preserve">R. I. Moore, </w:t>
            </w:r>
            <w:r w:rsidR="005155AC" w:rsidRPr="00792C1F">
              <w:rPr>
                <w:i/>
              </w:rPr>
              <w:t xml:space="preserve">The Origins of European Dissent </w:t>
            </w:r>
            <w:r w:rsidRPr="00792C1F">
              <w:t xml:space="preserve">(1977; </w:t>
            </w:r>
            <w:proofErr w:type="spellStart"/>
            <w:r w:rsidRPr="00792C1F">
              <w:t>repr</w:t>
            </w:r>
            <w:proofErr w:type="spellEnd"/>
            <w:r w:rsidRPr="00792C1F">
              <w:t>. University of Toronto Press, 1994)</w:t>
            </w:r>
          </w:p>
          <w:p w14:paraId="41C0AE73" w14:textId="799CA993" w:rsidR="002931C1" w:rsidRPr="00792C1F" w:rsidRDefault="002931C1" w:rsidP="002931C1">
            <w:pPr>
              <w:spacing w:before="0" w:after="200"/>
            </w:pPr>
            <w:r w:rsidRPr="00792C1F">
              <w:t xml:space="preserve">W. L. Wakefield and A. P. Evans, </w:t>
            </w:r>
            <w:r w:rsidR="005155AC" w:rsidRPr="00792C1F">
              <w:rPr>
                <w:i/>
              </w:rPr>
              <w:t xml:space="preserve">Heresies of the High Middle Ages </w:t>
            </w:r>
            <w:r w:rsidRPr="00792C1F">
              <w:t xml:space="preserve">(1969; </w:t>
            </w:r>
            <w:proofErr w:type="spellStart"/>
            <w:r w:rsidRPr="00792C1F">
              <w:t>repr</w:t>
            </w:r>
            <w:proofErr w:type="spellEnd"/>
            <w:r w:rsidRPr="00792C1F">
              <w:t>. Columbia UP, 1991)</w:t>
            </w:r>
          </w:p>
          <w:p w14:paraId="15C0F35C" w14:textId="77777777" w:rsidR="000A5E72" w:rsidRPr="00792C1F" w:rsidRDefault="000A5E72" w:rsidP="008830E3">
            <w:pPr>
              <w:pStyle w:val="Default"/>
              <w:rPr>
                <w:color w:val="auto"/>
                <w:sz w:val="22"/>
                <w:szCs w:val="22"/>
              </w:rPr>
            </w:pPr>
          </w:p>
        </w:tc>
      </w:tr>
      <w:tr w:rsidR="000A5E72" w:rsidRPr="00792C1F" w14:paraId="24069321" w14:textId="77777777" w:rsidTr="002931C1">
        <w:tc>
          <w:tcPr>
            <w:tcW w:w="1951" w:type="dxa"/>
          </w:tcPr>
          <w:p w14:paraId="39D980AC" w14:textId="41A80CE5" w:rsidR="000A5E72" w:rsidRPr="00792C1F" w:rsidRDefault="000A5E72" w:rsidP="000A5E72">
            <w:pPr>
              <w:pStyle w:val="Default"/>
              <w:ind w:left="28"/>
              <w:rPr>
                <w:color w:val="auto"/>
                <w:sz w:val="22"/>
                <w:szCs w:val="22"/>
              </w:rPr>
            </w:pPr>
            <w:r w:rsidRPr="00792C1F">
              <w:rPr>
                <w:b/>
                <w:bCs/>
                <w:sz w:val="22"/>
                <w:szCs w:val="22"/>
              </w:rPr>
              <w:t xml:space="preserve">Support for heretical movements </w:t>
            </w:r>
          </w:p>
        </w:tc>
        <w:tc>
          <w:tcPr>
            <w:tcW w:w="3119" w:type="dxa"/>
          </w:tcPr>
          <w:p w14:paraId="682A17C8" w14:textId="77777777" w:rsidR="000A5E72" w:rsidRPr="00792C1F" w:rsidRDefault="000A5E72" w:rsidP="000A5E72">
            <w:pPr>
              <w:pStyle w:val="Pa19"/>
              <w:spacing w:after="80"/>
              <w:rPr>
                <w:rFonts w:ascii="Arial" w:hAnsi="Arial" w:cs="Arial"/>
                <w:color w:val="000000"/>
                <w:sz w:val="22"/>
                <w:szCs w:val="22"/>
              </w:rPr>
            </w:pPr>
            <w:r w:rsidRPr="00792C1F">
              <w:rPr>
                <w:rFonts w:ascii="Arial" w:hAnsi="Arial" w:cs="Arial"/>
                <w:color w:val="000000"/>
                <w:sz w:val="22"/>
                <w:szCs w:val="22"/>
              </w:rPr>
              <w:t xml:space="preserve">Nature of the support: gender, social class and age; </w:t>
            </w:r>
            <w:r w:rsidR="0042497E" w:rsidRPr="00792C1F">
              <w:rPr>
                <w:rFonts w:ascii="Arial" w:hAnsi="Arial" w:cs="Arial"/>
                <w:color w:val="000000"/>
                <w:sz w:val="22"/>
                <w:szCs w:val="22"/>
              </w:rPr>
              <w:t>the leadership and organisation of the heretical movements; the differences between the movements;</w:t>
            </w:r>
            <w:r w:rsidR="0042497E" w:rsidRPr="00792C1F">
              <w:rPr>
                <w:rFonts w:ascii="Arial" w:hAnsi="Arial" w:cs="Arial"/>
                <w:sz w:val="22"/>
                <w:szCs w:val="22"/>
              </w:rPr>
              <w:t xml:space="preserve"> the reasons for the limited success and/or failure of the </w:t>
            </w:r>
            <w:r w:rsidR="0042497E" w:rsidRPr="00792C1F">
              <w:rPr>
                <w:rFonts w:ascii="Arial" w:hAnsi="Arial" w:cs="Arial"/>
                <w:sz w:val="22"/>
                <w:szCs w:val="22"/>
              </w:rPr>
              <w:lastRenderedPageBreak/>
              <w:t>movements.</w:t>
            </w:r>
          </w:p>
        </w:tc>
        <w:tc>
          <w:tcPr>
            <w:tcW w:w="6520" w:type="dxa"/>
          </w:tcPr>
          <w:p w14:paraId="31DF3092" w14:textId="481D5846" w:rsidR="000A5E72" w:rsidRPr="00792C1F" w:rsidRDefault="0042497E" w:rsidP="008830E3">
            <w:pPr>
              <w:pStyle w:val="Default"/>
              <w:numPr>
                <w:ilvl w:val="0"/>
                <w:numId w:val="48"/>
              </w:numPr>
              <w:ind w:left="334"/>
              <w:rPr>
                <w:color w:val="auto"/>
                <w:sz w:val="22"/>
                <w:szCs w:val="22"/>
              </w:rPr>
            </w:pPr>
            <w:r w:rsidRPr="00792C1F">
              <w:rPr>
                <w:color w:val="auto"/>
                <w:sz w:val="22"/>
                <w:szCs w:val="22"/>
              </w:rPr>
              <w:lastRenderedPageBreak/>
              <w:t xml:space="preserve">Overview of different groups of heretics including </w:t>
            </w:r>
            <w:proofErr w:type="spellStart"/>
            <w:r w:rsidRPr="00792C1F">
              <w:rPr>
                <w:color w:val="auto"/>
                <w:sz w:val="22"/>
                <w:szCs w:val="22"/>
              </w:rPr>
              <w:t>make up</w:t>
            </w:r>
            <w:proofErr w:type="spellEnd"/>
            <w:r w:rsidRPr="00792C1F">
              <w:rPr>
                <w:color w:val="auto"/>
                <w:sz w:val="22"/>
                <w:szCs w:val="22"/>
              </w:rPr>
              <w:t>, leadership, organisation, success and failures</w:t>
            </w:r>
            <w:r w:rsidR="001544A8" w:rsidRPr="00792C1F">
              <w:rPr>
                <w:color w:val="auto"/>
                <w:sz w:val="22"/>
                <w:szCs w:val="22"/>
              </w:rPr>
              <w:t xml:space="preserve"> and comparisons between</w:t>
            </w:r>
            <w:r w:rsidRPr="00792C1F">
              <w:rPr>
                <w:color w:val="auto"/>
                <w:sz w:val="22"/>
                <w:szCs w:val="22"/>
              </w:rPr>
              <w:t>:</w:t>
            </w:r>
          </w:p>
          <w:p w14:paraId="5A570D81" w14:textId="77777777" w:rsidR="0042497E" w:rsidRPr="00792C1F" w:rsidRDefault="0042497E" w:rsidP="00CF4099">
            <w:pPr>
              <w:pStyle w:val="Default"/>
              <w:numPr>
                <w:ilvl w:val="1"/>
                <w:numId w:val="48"/>
              </w:numPr>
              <w:ind w:left="1154"/>
              <w:rPr>
                <w:color w:val="auto"/>
                <w:sz w:val="22"/>
                <w:szCs w:val="22"/>
              </w:rPr>
            </w:pPr>
            <w:r w:rsidRPr="00792C1F">
              <w:rPr>
                <w:color w:val="auto"/>
                <w:sz w:val="22"/>
                <w:szCs w:val="22"/>
              </w:rPr>
              <w:t>Beguines</w:t>
            </w:r>
          </w:p>
          <w:p w14:paraId="58ADFE1B" w14:textId="77777777" w:rsidR="0042497E" w:rsidRPr="00792C1F" w:rsidRDefault="0042497E" w:rsidP="00CF4099">
            <w:pPr>
              <w:pStyle w:val="Default"/>
              <w:numPr>
                <w:ilvl w:val="1"/>
                <w:numId w:val="48"/>
              </w:numPr>
              <w:ind w:left="1154"/>
              <w:rPr>
                <w:color w:val="auto"/>
                <w:sz w:val="22"/>
                <w:szCs w:val="22"/>
              </w:rPr>
            </w:pPr>
            <w:proofErr w:type="spellStart"/>
            <w:r w:rsidRPr="00792C1F">
              <w:rPr>
                <w:color w:val="auto"/>
                <w:sz w:val="22"/>
                <w:szCs w:val="22"/>
              </w:rPr>
              <w:t>Cathars</w:t>
            </w:r>
            <w:proofErr w:type="spellEnd"/>
          </w:p>
          <w:p w14:paraId="25FA2F65" w14:textId="77777777" w:rsidR="0042497E" w:rsidRPr="00792C1F" w:rsidRDefault="0042497E" w:rsidP="00CF4099">
            <w:pPr>
              <w:pStyle w:val="Default"/>
              <w:numPr>
                <w:ilvl w:val="1"/>
                <w:numId w:val="48"/>
              </w:numPr>
              <w:ind w:left="1154"/>
              <w:rPr>
                <w:color w:val="auto"/>
                <w:sz w:val="22"/>
                <w:szCs w:val="22"/>
              </w:rPr>
            </w:pPr>
            <w:proofErr w:type="spellStart"/>
            <w:r w:rsidRPr="00792C1F">
              <w:rPr>
                <w:color w:val="auto"/>
                <w:sz w:val="22"/>
                <w:szCs w:val="22"/>
              </w:rPr>
              <w:t>Hussites</w:t>
            </w:r>
            <w:proofErr w:type="spellEnd"/>
          </w:p>
          <w:p w14:paraId="09F90A84" w14:textId="77777777" w:rsidR="0042497E" w:rsidRPr="00792C1F" w:rsidRDefault="0042497E" w:rsidP="00CF4099">
            <w:pPr>
              <w:pStyle w:val="Default"/>
              <w:numPr>
                <w:ilvl w:val="1"/>
                <w:numId w:val="48"/>
              </w:numPr>
              <w:ind w:left="1154"/>
              <w:rPr>
                <w:color w:val="auto"/>
                <w:sz w:val="22"/>
                <w:szCs w:val="22"/>
              </w:rPr>
            </w:pPr>
            <w:proofErr w:type="spellStart"/>
            <w:r w:rsidRPr="00792C1F">
              <w:rPr>
                <w:color w:val="auto"/>
                <w:sz w:val="22"/>
                <w:szCs w:val="22"/>
              </w:rPr>
              <w:t>Joachimites</w:t>
            </w:r>
            <w:proofErr w:type="spellEnd"/>
          </w:p>
          <w:p w14:paraId="32150EBE" w14:textId="77777777" w:rsidR="0042497E" w:rsidRPr="00792C1F" w:rsidRDefault="0042497E" w:rsidP="00CF4099">
            <w:pPr>
              <w:pStyle w:val="Default"/>
              <w:numPr>
                <w:ilvl w:val="1"/>
                <w:numId w:val="48"/>
              </w:numPr>
              <w:ind w:left="1154"/>
              <w:rPr>
                <w:color w:val="auto"/>
                <w:sz w:val="22"/>
                <w:szCs w:val="22"/>
              </w:rPr>
            </w:pPr>
            <w:r w:rsidRPr="00792C1F">
              <w:rPr>
                <w:color w:val="auto"/>
                <w:sz w:val="22"/>
                <w:szCs w:val="22"/>
              </w:rPr>
              <w:t>Lollards</w:t>
            </w:r>
          </w:p>
          <w:p w14:paraId="6CE36FFA" w14:textId="77777777" w:rsidR="0042497E" w:rsidRPr="00792C1F" w:rsidRDefault="0042497E" w:rsidP="00CF4099">
            <w:pPr>
              <w:pStyle w:val="Default"/>
              <w:numPr>
                <w:ilvl w:val="1"/>
                <w:numId w:val="48"/>
              </w:numPr>
              <w:ind w:left="1324"/>
              <w:rPr>
                <w:color w:val="auto"/>
                <w:sz w:val="22"/>
                <w:szCs w:val="22"/>
              </w:rPr>
            </w:pPr>
            <w:r w:rsidRPr="00792C1F">
              <w:rPr>
                <w:color w:val="auto"/>
                <w:sz w:val="22"/>
                <w:szCs w:val="22"/>
              </w:rPr>
              <w:lastRenderedPageBreak/>
              <w:t>Waldensians</w:t>
            </w:r>
          </w:p>
          <w:p w14:paraId="38D94285" w14:textId="77777777" w:rsidR="0042497E" w:rsidRPr="00792C1F" w:rsidRDefault="0042497E" w:rsidP="0042497E">
            <w:pPr>
              <w:pStyle w:val="Default"/>
              <w:numPr>
                <w:ilvl w:val="0"/>
                <w:numId w:val="48"/>
              </w:numPr>
              <w:rPr>
                <w:color w:val="auto"/>
                <w:sz w:val="22"/>
                <w:szCs w:val="22"/>
              </w:rPr>
            </w:pPr>
            <w:r w:rsidRPr="00792C1F">
              <w:rPr>
                <w:color w:val="auto"/>
                <w:sz w:val="22"/>
                <w:szCs w:val="22"/>
              </w:rPr>
              <w:t>Differences between these groups</w:t>
            </w:r>
            <w:r w:rsidR="008165ED" w:rsidRPr="00792C1F">
              <w:rPr>
                <w:color w:val="auto"/>
                <w:sz w:val="22"/>
                <w:szCs w:val="22"/>
              </w:rPr>
              <w:t xml:space="preserve"> and reasons why some had more success than others.</w:t>
            </w:r>
          </w:p>
          <w:p w14:paraId="6C4BCBAB" w14:textId="12725B18" w:rsidR="001544A8" w:rsidRPr="00792C1F" w:rsidRDefault="001544A8" w:rsidP="0042497E">
            <w:pPr>
              <w:pStyle w:val="Default"/>
              <w:numPr>
                <w:ilvl w:val="0"/>
                <w:numId w:val="48"/>
              </w:numPr>
              <w:rPr>
                <w:color w:val="auto"/>
                <w:sz w:val="22"/>
                <w:szCs w:val="22"/>
              </w:rPr>
            </w:pPr>
            <w:r w:rsidRPr="00792C1F">
              <w:rPr>
                <w:color w:val="auto"/>
                <w:sz w:val="22"/>
                <w:szCs w:val="22"/>
              </w:rPr>
              <w:t>The importance of gender and class support, reasons for that support; comparisons between the groups</w:t>
            </w:r>
          </w:p>
        </w:tc>
        <w:tc>
          <w:tcPr>
            <w:tcW w:w="4024" w:type="dxa"/>
          </w:tcPr>
          <w:p w14:paraId="17740F1F" w14:textId="0502B8F8" w:rsidR="002931C1" w:rsidRPr="00792C1F" w:rsidRDefault="002931C1" w:rsidP="002931C1">
            <w:pPr>
              <w:spacing w:before="0" w:after="200"/>
            </w:pPr>
            <w:r w:rsidRPr="00792C1F">
              <w:lastRenderedPageBreak/>
              <w:t xml:space="preserve">R. I. Moore, </w:t>
            </w:r>
            <w:r w:rsidR="005155AC" w:rsidRPr="00792C1F">
              <w:rPr>
                <w:i/>
              </w:rPr>
              <w:t xml:space="preserve">The War On Heresy: Faith and Power in Medieval Europe </w:t>
            </w:r>
            <w:r w:rsidRPr="00792C1F">
              <w:t xml:space="preserve">(Profile Books, 2014) </w:t>
            </w:r>
          </w:p>
          <w:p w14:paraId="5A74D481" w14:textId="2E5DC758" w:rsidR="002931C1" w:rsidRPr="00792C1F" w:rsidRDefault="002931C1" w:rsidP="002931C1">
            <w:pPr>
              <w:spacing w:before="0" w:after="200"/>
            </w:pPr>
            <w:r w:rsidRPr="00792C1F">
              <w:t xml:space="preserve">R. I. Moore, </w:t>
            </w:r>
            <w:r w:rsidR="005155AC" w:rsidRPr="00792C1F">
              <w:rPr>
                <w:i/>
              </w:rPr>
              <w:t xml:space="preserve">The Formation of a Persecuting Society: Authority and Deviance in Western Europe 950-1250 </w:t>
            </w:r>
            <w:r w:rsidRPr="00792C1F">
              <w:t>(Wiley-Blackwell, 2006)</w:t>
            </w:r>
          </w:p>
          <w:p w14:paraId="4F093433" w14:textId="27777093" w:rsidR="002931C1" w:rsidRPr="00792C1F" w:rsidRDefault="002931C1" w:rsidP="002931C1">
            <w:pPr>
              <w:spacing w:before="0" w:after="200"/>
            </w:pPr>
            <w:r w:rsidRPr="00792C1F">
              <w:lastRenderedPageBreak/>
              <w:t xml:space="preserve">Malcolm Barber, </w:t>
            </w:r>
            <w:r w:rsidR="005155AC" w:rsidRPr="00792C1F">
              <w:rPr>
                <w:i/>
              </w:rPr>
              <w:t xml:space="preserve">The </w:t>
            </w:r>
            <w:proofErr w:type="spellStart"/>
            <w:r w:rsidR="005155AC" w:rsidRPr="00792C1F">
              <w:rPr>
                <w:i/>
              </w:rPr>
              <w:t>Cathars</w:t>
            </w:r>
            <w:proofErr w:type="spellEnd"/>
            <w:r w:rsidR="005155AC" w:rsidRPr="00792C1F">
              <w:rPr>
                <w:i/>
              </w:rPr>
              <w:t xml:space="preserve">  </w:t>
            </w:r>
            <w:r w:rsidRPr="00792C1F">
              <w:t>(Longman Higher Education, 2000)</w:t>
            </w:r>
          </w:p>
          <w:p w14:paraId="2F24727A" w14:textId="01A5A880" w:rsidR="002931C1" w:rsidRPr="00792C1F" w:rsidRDefault="002931C1" w:rsidP="002931C1">
            <w:pPr>
              <w:spacing w:before="0" w:after="200"/>
            </w:pPr>
            <w:r w:rsidRPr="00792C1F">
              <w:t>Peter Biller and Anne Hudson (</w:t>
            </w:r>
            <w:proofErr w:type="spellStart"/>
            <w:r w:rsidRPr="00792C1F">
              <w:t>eds</w:t>
            </w:r>
            <w:proofErr w:type="spellEnd"/>
            <w:r w:rsidRPr="00792C1F">
              <w:t xml:space="preserve">), </w:t>
            </w:r>
            <w:r w:rsidR="005155AC" w:rsidRPr="00792C1F">
              <w:rPr>
                <w:i/>
              </w:rPr>
              <w:t xml:space="preserve">Heresy and Literacy, 1000-1350 </w:t>
            </w:r>
            <w:r w:rsidRPr="00792C1F">
              <w:t>(Cambridge UP, 1994)</w:t>
            </w:r>
          </w:p>
          <w:p w14:paraId="24488604" w14:textId="00DB144E" w:rsidR="002931C1" w:rsidRPr="00792C1F" w:rsidRDefault="002931C1" w:rsidP="002931C1">
            <w:pPr>
              <w:spacing w:before="0" w:after="200"/>
            </w:pPr>
            <w:r w:rsidRPr="00792C1F">
              <w:t xml:space="preserve">Heinrich </w:t>
            </w:r>
            <w:proofErr w:type="spellStart"/>
            <w:r w:rsidRPr="00792C1F">
              <w:t>Fichtenau</w:t>
            </w:r>
            <w:proofErr w:type="spellEnd"/>
            <w:r w:rsidRPr="00792C1F">
              <w:t xml:space="preserve">, </w:t>
            </w:r>
            <w:r w:rsidR="005155AC" w:rsidRPr="00792C1F">
              <w:rPr>
                <w:i/>
              </w:rPr>
              <w:t>Heretics and scholars in the High Middle Ages, 1000-1200</w:t>
            </w:r>
            <w:r w:rsidRPr="00792C1F">
              <w:t>, trans. Denise A. Kaiser (Pennsylvania State University Press, 1998)</w:t>
            </w:r>
          </w:p>
          <w:p w14:paraId="0D4A1D2D" w14:textId="59FE553E" w:rsidR="002931C1" w:rsidRPr="00792C1F" w:rsidRDefault="002931C1" w:rsidP="002931C1">
            <w:pPr>
              <w:spacing w:before="0" w:after="200"/>
            </w:pPr>
            <w:r w:rsidRPr="00792C1F">
              <w:t xml:space="preserve">Lester K. Little, </w:t>
            </w:r>
            <w:r w:rsidR="005155AC" w:rsidRPr="00792C1F">
              <w:rPr>
                <w:i/>
              </w:rPr>
              <w:t xml:space="preserve">Religious Poverty and the Profit Economy in Medieval Europe </w:t>
            </w:r>
            <w:r w:rsidRPr="00792C1F">
              <w:t>(Cornell UP, 1978)</w:t>
            </w:r>
          </w:p>
          <w:p w14:paraId="6F4DF307" w14:textId="023B2FB5" w:rsidR="002931C1" w:rsidRPr="00792C1F" w:rsidRDefault="002931C1" w:rsidP="002931C1">
            <w:pPr>
              <w:spacing w:before="0" w:after="200"/>
            </w:pPr>
            <w:r w:rsidRPr="00792C1F">
              <w:t xml:space="preserve">Emmanuel Le Roy </w:t>
            </w:r>
            <w:proofErr w:type="spellStart"/>
            <w:r w:rsidRPr="00792C1F">
              <w:t>Ladurie</w:t>
            </w:r>
            <w:proofErr w:type="spellEnd"/>
            <w:r w:rsidRPr="00792C1F">
              <w:t xml:space="preserve">, </w:t>
            </w:r>
            <w:proofErr w:type="spellStart"/>
            <w:r w:rsidR="005155AC" w:rsidRPr="00792C1F">
              <w:rPr>
                <w:i/>
              </w:rPr>
              <w:t>Montaillou</w:t>
            </w:r>
            <w:proofErr w:type="spellEnd"/>
            <w:r w:rsidR="005155AC" w:rsidRPr="00792C1F">
              <w:rPr>
                <w:i/>
              </w:rPr>
              <w:t xml:space="preserve"> :</w:t>
            </w:r>
            <w:proofErr w:type="spellStart"/>
            <w:r w:rsidR="005155AC" w:rsidRPr="00792C1F">
              <w:rPr>
                <w:i/>
              </w:rPr>
              <w:t>Cathars</w:t>
            </w:r>
            <w:proofErr w:type="spellEnd"/>
            <w:r w:rsidR="005155AC" w:rsidRPr="00792C1F">
              <w:rPr>
                <w:i/>
              </w:rPr>
              <w:t xml:space="preserve"> and Catholics in a French Village, 1294-1324</w:t>
            </w:r>
            <w:r w:rsidRPr="00792C1F">
              <w:t xml:space="preserve">, trans. Barbara Bray (1978; </w:t>
            </w:r>
            <w:proofErr w:type="spellStart"/>
            <w:r w:rsidRPr="00792C1F">
              <w:t>Harmondsworth</w:t>
            </w:r>
            <w:proofErr w:type="spellEnd"/>
            <w:r w:rsidRPr="00792C1F">
              <w:t>, 1980)</w:t>
            </w:r>
          </w:p>
          <w:p w14:paraId="1C714FC7" w14:textId="160332E7" w:rsidR="002931C1" w:rsidRPr="00792C1F" w:rsidRDefault="002931C1" w:rsidP="002931C1">
            <w:pPr>
              <w:spacing w:before="0" w:after="200"/>
            </w:pPr>
            <w:r w:rsidRPr="00792C1F">
              <w:t xml:space="preserve">Malcolm Lambert, </w:t>
            </w:r>
            <w:r w:rsidR="005155AC" w:rsidRPr="00792C1F">
              <w:rPr>
                <w:i/>
              </w:rPr>
              <w:t>Medieval Heresy. Popular Movements from the Gregorian Reform to the Reformation</w:t>
            </w:r>
            <w:r w:rsidR="005155AC" w:rsidRPr="00792C1F">
              <w:t xml:space="preserve">, 2nd </w:t>
            </w:r>
            <w:proofErr w:type="spellStart"/>
            <w:r w:rsidR="005155AC" w:rsidRPr="00792C1F">
              <w:t>ed</w:t>
            </w:r>
            <w:proofErr w:type="spellEnd"/>
            <w:r w:rsidR="005155AC" w:rsidRPr="00792C1F">
              <w:t xml:space="preserve"> </w:t>
            </w:r>
            <w:r w:rsidRPr="00792C1F">
              <w:t>(Blackwell, 1992)</w:t>
            </w:r>
          </w:p>
          <w:p w14:paraId="420E3EEA" w14:textId="42AB1923" w:rsidR="002931C1" w:rsidRPr="00792C1F" w:rsidRDefault="002931C1" w:rsidP="002931C1">
            <w:pPr>
              <w:spacing w:before="0" w:after="200"/>
            </w:pPr>
            <w:r w:rsidRPr="00792C1F">
              <w:t xml:space="preserve">R. I. Moore, </w:t>
            </w:r>
            <w:r w:rsidR="005155AC" w:rsidRPr="00792C1F">
              <w:rPr>
                <w:i/>
              </w:rPr>
              <w:t xml:space="preserve">The Origins of European Dissent </w:t>
            </w:r>
            <w:r w:rsidRPr="00792C1F">
              <w:t xml:space="preserve">(1977; </w:t>
            </w:r>
            <w:proofErr w:type="spellStart"/>
            <w:r w:rsidRPr="00792C1F">
              <w:t>repr</w:t>
            </w:r>
            <w:proofErr w:type="spellEnd"/>
            <w:r w:rsidRPr="00792C1F">
              <w:t>. University of Toronto Press, 1994)</w:t>
            </w:r>
          </w:p>
          <w:p w14:paraId="32D15715" w14:textId="631545DA" w:rsidR="000A5E72" w:rsidRPr="00792C1F" w:rsidRDefault="002931C1" w:rsidP="002931C1">
            <w:pPr>
              <w:pStyle w:val="Default"/>
              <w:rPr>
                <w:color w:val="auto"/>
                <w:sz w:val="22"/>
                <w:szCs w:val="22"/>
              </w:rPr>
            </w:pPr>
            <w:r w:rsidRPr="00792C1F">
              <w:rPr>
                <w:sz w:val="22"/>
                <w:szCs w:val="22"/>
              </w:rPr>
              <w:t xml:space="preserve">W. L. Wakefield and A. P. Evans, </w:t>
            </w:r>
            <w:r w:rsidR="005155AC" w:rsidRPr="00792C1F">
              <w:rPr>
                <w:i/>
                <w:sz w:val="22"/>
                <w:szCs w:val="22"/>
              </w:rPr>
              <w:t xml:space="preserve">Heresies of the High Middle Ages </w:t>
            </w:r>
            <w:r w:rsidRPr="00792C1F">
              <w:rPr>
                <w:sz w:val="22"/>
                <w:szCs w:val="22"/>
              </w:rPr>
              <w:lastRenderedPageBreak/>
              <w:t xml:space="preserve">(1969; </w:t>
            </w:r>
            <w:proofErr w:type="spellStart"/>
            <w:r w:rsidRPr="00792C1F">
              <w:rPr>
                <w:sz w:val="22"/>
                <w:szCs w:val="22"/>
              </w:rPr>
              <w:t>repr</w:t>
            </w:r>
            <w:proofErr w:type="spellEnd"/>
            <w:r w:rsidRPr="00792C1F">
              <w:rPr>
                <w:sz w:val="22"/>
                <w:szCs w:val="22"/>
              </w:rPr>
              <w:t>. Columbia UP, 1991)</w:t>
            </w:r>
          </w:p>
        </w:tc>
      </w:tr>
      <w:tr w:rsidR="000A5E72" w:rsidRPr="00792C1F" w14:paraId="1025AECA" w14:textId="77777777" w:rsidTr="002931C1">
        <w:tc>
          <w:tcPr>
            <w:tcW w:w="1951" w:type="dxa"/>
          </w:tcPr>
          <w:p w14:paraId="2B470BF1" w14:textId="77777777" w:rsidR="000A5E72" w:rsidRPr="00792C1F" w:rsidRDefault="000A5E72" w:rsidP="000A5E72">
            <w:pPr>
              <w:pStyle w:val="Default"/>
              <w:ind w:left="28"/>
              <w:rPr>
                <w:color w:val="auto"/>
                <w:sz w:val="22"/>
                <w:szCs w:val="22"/>
              </w:rPr>
            </w:pPr>
            <w:r w:rsidRPr="00792C1F">
              <w:rPr>
                <w:b/>
                <w:bCs/>
                <w:sz w:val="22"/>
                <w:szCs w:val="22"/>
              </w:rPr>
              <w:lastRenderedPageBreak/>
              <w:t>The impact of heretical movements upon the medieval Church</w:t>
            </w:r>
          </w:p>
        </w:tc>
        <w:tc>
          <w:tcPr>
            <w:tcW w:w="3119" w:type="dxa"/>
          </w:tcPr>
          <w:p w14:paraId="5FA1E3CE" w14:textId="77777777" w:rsidR="000A5E72" w:rsidRPr="00792C1F" w:rsidRDefault="000A5E72" w:rsidP="000A5E72">
            <w:pPr>
              <w:pStyle w:val="Default"/>
              <w:rPr>
                <w:color w:val="auto"/>
                <w:sz w:val="22"/>
                <w:szCs w:val="22"/>
              </w:rPr>
            </w:pPr>
            <w:r w:rsidRPr="00792C1F">
              <w:rPr>
                <w:sz w:val="22"/>
                <w:szCs w:val="22"/>
              </w:rPr>
              <w:t>The response of the medieval church to the threat of heresy at the time, the Crusades against heresy, the extent to which heresy presented a challenge to the medieval Church.</w:t>
            </w:r>
          </w:p>
        </w:tc>
        <w:tc>
          <w:tcPr>
            <w:tcW w:w="6520" w:type="dxa"/>
          </w:tcPr>
          <w:p w14:paraId="60AD4C12" w14:textId="7CBC1120" w:rsidR="000A5E72" w:rsidRPr="00792C1F" w:rsidRDefault="001544A8" w:rsidP="001544A8">
            <w:pPr>
              <w:pStyle w:val="Default"/>
              <w:numPr>
                <w:ilvl w:val="0"/>
                <w:numId w:val="48"/>
              </w:numPr>
              <w:ind w:left="334"/>
              <w:rPr>
                <w:color w:val="auto"/>
                <w:sz w:val="22"/>
                <w:szCs w:val="22"/>
              </w:rPr>
            </w:pPr>
            <w:r w:rsidRPr="00792C1F">
              <w:rPr>
                <w:color w:val="auto"/>
                <w:sz w:val="22"/>
                <w:szCs w:val="22"/>
              </w:rPr>
              <w:t>Different ways the C</w:t>
            </w:r>
            <w:r w:rsidR="008165ED" w:rsidRPr="00792C1F">
              <w:rPr>
                <w:color w:val="auto"/>
                <w:sz w:val="22"/>
                <w:szCs w:val="22"/>
              </w:rPr>
              <w:t>hurch respon</w:t>
            </w:r>
            <w:r w:rsidRPr="00792C1F">
              <w:rPr>
                <w:color w:val="auto"/>
                <w:sz w:val="22"/>
                <w:szCs w:val="22"/>
              </w:rPr>
              <w:t>ded over the time period, from I</w:t>
            </w:r>
            <w:r w:rsidR="008165ED" w:rsidRPr="00792C1F">
              <w:rPr>
                <w:color w:val="auto"/>
                <w:sz w:val="22"/>
                <w:szCs w:val="22"/>
              </w:rPr>
              <w:t xml:space="preserve">nquisition to individual roles. </w:t>
            </w:r>
          </w:p>
          <w:p w14:paraId="734C4081" w14:textId="099A4A2F" w:rsidR="008165ED" w:rsidRPr="00792C1F" w:rsidRDefault="008165ED" w:rsidP="008165ED">
            <w:pPr>
              <w:pStyle w:val="Default"/>
              <w:numPr>
                <w:ilvl w:val="0"/>
                <w:numId w:val="48"/>
              </w:numPr>
              <w:ind w:left="425" w:hanging="425"/>
              <w:rPr>
                <w:color w:val="auto"/>
                <w:sz w:val="22"/>
                <w:szCs w:val="22"/>
              </w:rPr>
            </w:pPr>
            <w:r w:rsidRPr="00792C1F">
              <w:rPr>
                <w:color w:val="auto"/>
                <w:sz w:val="22"/>
                <w:szCs w:val="22"/>
              </w:rPr>
              <w:t xml:space="preserve">The crusades, including the </w:t>
            </w:r>
            <w:proofErr w:type="spellStart"/>
            <w:r w:rsidRPr="00792C1F">
              <w:rPr>
                <w:color w:val="auto"/>
                <w:sz w:val="22"/>
                <w:szCs w:val="22"/>
              </w:rPr>
              <w:t>Albigensian</w:t>
            </w:r>
            <w:proofErr w:type="spellEnd"/>
            <w:r w:rsidRPr="00792C1F">
              <w:rPr>
                <w:color w:val="auto"/>
                <w:sz w:val="22"/>
                <w:szCs w:val="22"/>
              </w:rPr>
              <w:t xml:space="preserve"> Crusade, successes and action </w:t>
            </w:r>
            <w:r w:rsidR="001544A8" w:rsidRPr="00792C1F">
              <w:rPr>
                <w:color w:val="auto"/>
                <w:sz w:val="22"/>
                <w:szCs w:val="22"/>
              </w:rPr>
              <w:t>taken by the C</w:t>
            </w:r>
            <w:r w:rsidRPr="00792C1F">
              <w:rPr>
                <w:color w:val="auto"/>
                <w:sz w:val="22"/>
                <w:szCs w:val="22"/>
              </w:rPr>
              <w:t>hurch.</w:t>
            </w:r>
          </w:p>
          <w:p w14:paraId="7F1C9E60" w14:textId="77777777" w:rsidR="001544A8" w:rsidRPr="00792C1F" w:rsidRDefault="001544A8" w:rsidP="008165ED">
            <w:pPr>
              <w:pStyle w:val="Default"/>
              <w:numPr>
                <w:ilvl w:val="0"/>
                <w:numId w:val="48"/>
              </w:numPr>
              <w:ind w:left="425" w:hanging="425"/>
              <w:rPr>
                <w:color w:val="auto"/>
                <w:sz w:val="22"/>
                <w:szCs w:val="22"/>
              </w:rPr>
            </w:pPr>
            <w:r w:rsidRPr="00792C1F">
              <w:rPr>
                <w:color w:val="auto"/>
                <w:sz w:val="22"/>
                <w:szCs w:val="22"/>
              </w:rPr>
              <w:t>Legislation and burnings</w:t>
            </w:r>
          </w:p>
          <w:p w14:paraId="07F4B6A6" w14:textId="2B7279CE" w:rsidR="001544A8" w:rsidRPr="00792C1F" w:rsidRDefault="001544A8" w:rsidP="008165ED">
            <w:pPr>
              <w:pStyle w:val="Default"/>
              <w:numPr>
                <w:ilvl w:val="0"/>
                <w:numId w:val="48"/>
              </w:numPr>
              <w:ind w:left="425" w:hanging="425"/>
              <w:rPr>
                <w:color w:val="auto"/>
                <w:sz w:val="22"/>
                <w:szCs w:val="22"/>
              </w:rPr>
            </w:pPr>
            <w:r w:rsidRPr="00792C1F">
              <w:rPr>
                <w:color w:val="auto"/>
                <w:sz w:val="22"/>
                <w:szCs w:val="22"/>
              </w:rPr>
              <w:t>Response of governments and reasons for their response; how effective were the responses?</w:t>
            </w:r>
          </w:p>
          <w:p w14:paraId="4D50DF75" w14:textId="23166D1F" w:rsidR="001544A8" w:rsidRPr="00792C1F" w:rsidRDefault="008165ED" w:rsidP="008165ED">
            <w:pPr>
              <w:pStyle w:val="Default"/>
              <w:numPr>
                <w:ilvl w:val="0"/>
                <w:numId w:val="48"/>
              </w:numPr>
              <w:ind w:left="425" w:hanging="425"/>
              <w:rPr>
                <w:color w:val="auto"/>
                <w:sz w:val="22"/>
                <w:szCs w:val="22"/>
              </w:rPr>
            </w:pPr>
            <w:r w:rsidRPr="00792C1F">
              <w:rPr>
                <w:color w:val="auto"/>
                <w:sz w:val="22"/>
                <w:szCs w:val="22"/>
              </w:rPr>
              <w:t>Assessment of how</w:t>
            </w:r>
            <w:r w:rsidR="001544A8" w:rsidRPr="00792C1F">
              <w:rPr>
                <w:color w:val="auto"/>
                <w:sz w:val="22"/>
                <w:szCs w:val="22"/>
              </w:rPr>
              <w:t xml:space="preserve"> well the medieval church dealt with heresy </w:t>
            </w:r>
            <w:r w:rsidRPr="00792C1F">
              <w:rPr>
                <w:color w:val="auto"/>
                <w:sz w:val="22"/>
                <w:szCs w:val="22"/>
              </w:rPr>
              <w:t xml:space="preserve"> </w:t>
            </w:r>
          </w:p>
          <w:p w14:paraId="6EA18463" w14:textId="4560BE54" w:rsidR="001544A8" w:rsidRPr="00792C1F" w:rsidRDefault="001544A8" w:rsidP="008165ED">
            <w:pPr>
              <w:pStyle w:val="Default"/>
              <w:numPr>
                <w:ilvl w:val="0"/>
                <w:numId w:val="48"/>
              </w:numPr>
              <w:ind w:left="425" w:hanging="425"/>
              <w:rPr>
                <w:color w:val="auto"/>
                <w:sz w:val="22"/>
                <w:szCs w:val="22"/>
              </w:rPr>
            </w:pPr>
            <w:r w:rsidRPr="00792C1F">
              <w:rPr>
                <w:color w:val="auto"/>
                <w:sz w:val="22"/>
                <w:szCs w:val="22"/>
              </w:rPr>
              <w:t>What makes a heretical group a threat?</w:t>
            </w:r>
          </w:p>
          <w:p w14:paraId="4F537944" w14:textId="3668D433" w:rsidR="008165ED" w:rsidRPr="00792C1F" w:rsidRDefault="001544A8" w:rsidP="008165ED">
            <w:pPr>
              <w:pStyle w:val="Default"/>
              <w:numPr>
                <w:ilvl w:val="0"/>
                <w:numId w:val="48"/>
              </w:numPr>
              <w:ind w:left="425" w:hanging="425"/>
              <w:rPr>
                <w:color w:val="auto"/>
                <w:sz w:val="22"/>
                <w:szCs w:val="22"/>
              </w:rPr>
            </w:pPr>
            <w:r w:rsidRPr="00792C1F">
              <w:rPr>
                <w:color w:val="auto"/>
                <w:sz w:val="22"/>
                <w:szCs w:val="22"/>
              </w:rPr>
              <w:t>How serious a threat the heretical movements were, comparison of the threat of different heretical groups</w:t>
            </w:r>
            <w:r w:rsidR="008165ED" w:rsidRPr="00792C1F">
              <w:rPr>
                <w:color w:val="auto"/>
                <w:sz w:val="22"/>
                <w:szCs w:val="22"/>
              </w:rPr>
              <w:t>.</w:t>
            </w:r>
          </w:p>
        </w:tc>
        <w:tc>
          <w:tcPr>
            <w:tcW w:w="4024" w:type="dxa"/>
          </w:tcPr>
          <w:p w14:paraId="39717B96" w14:textId="1959729F" w:rsidR="002931C1" w:rsidRPr="00792C1F" w:rsidRDefault="002931C1" w:rsidP="002931C1">
            <w:pPr>
              <w:spacing w:before="0" w:after="200"/>
            </w:pPr>
            <w:r w:rsidRPr="00792C1F">
              <w:t xml:space="preserve">R. I. Moore, </w:t>
            </w:r>
            <w:r w:rsidR="005155AC" w:rsidRPr="00792C1F">
              <w:rPr>
                <w:i/>
              </w:rPr>
              <w:t xml:space="preserve">The War On Heresy: Faith and Power in Medieval Europe </w:t>
            </w:r>
            <w:r w:rsidRPr="00792C1F">
              <w:t xml:space="preserve">(Profile Books, 2014) </w:t>
            </w:r>
          </w:p>
          <w:p w14:paraId="519EF013" w14:textId="6A951C9F" w:rsidR="002931C1" w:rsidRPr="00792C1F" w:rsidRDefault="002931C1" w:rsidP="002931C1">
            <w:pPr>
              <w:spacing w:before="0" w:after="200"/>
            </w:pPr>
            <w:r w:rsidRPr="00792C1F">
              <w:t xml:space="preserve">R. I. Moore, </w:t>
            </w:r>
            <w:r w:rsidR="005155AC" w:rsidRPr="00792C1F">
              <w:rPr>
                <w:i/>
              </w:rPr>
              <w:t xml:space="preserve">The Formation of a Persecuting Society: Authority and Deviance in Western Europe 950-1250 </w:t>
            </w:r>
            <w:r w:rsidRPr="00792C1F">
              <w:t>(Wiley-Blackwell, 2006)</w:t>
            </w:r>
          </w:p>
          <w:p w14:paraId="596CE6C9" w14:textId="5EC70762" w:rsidR="002931C1" w:rsidRPr="00792C1F" w:rsidRDefault="002931C1" w:rsidP="002931C1">
            <w:pPr>
              <w:spacing w:before="0" w:after="200"/>
            </w:pPr>
            <w:r w:rsidRPr="00792C1F">
              <w:t xml:space="preserve">Malcolm Barber, </w:t>
            </w:r>
            <w:r w:rsidR="005155AC" w:rsidRPr="00792C1F">
              <w:rPr>
                <w:i/>
              </w:rPr>
              <w:t xml:space="preserve">The </w:t>
            </w:r>
            <w:proofErr w:type="spellStart"/>
            <w:r w:rsidR="005155AC" w:rsidRPr="00792C1F">
              <w:rPr>
                <w:i/>
              </w:rPr>
              <w:t>Cathars</w:t>
            </w:r>
            <w:proofErr w:type="spellEnd"/>
            <w:r w:rsidR="005155AC" w:rsidRPr="00792C1F">
              <w:rPr>
                <w:i/>
              </w:rPr>
              <w:t xml:space="preserve">  </w:t>
            </w:r>
            <w:r w:rsidRPr="00792C1F">
              <w:t>(Longman Higher Education, 2000)</w:t>
            </w:r>
          </w:p>
          <w:p w14:paraId="41DE9DB6" w14:textId="209C5520" w:rsidR="002931C1" w:rsidRPr="00792C1F" w:rsidRDefault="002931C1" w:rsidP="002931C1">
            <w:pPr>
              <w:spacing w:before="0" w:after="200"/>
            </w:pPr>
            <w:r w:rsidRPr="00792C1F">
              <w:t>Peter Biller and Anne Hudson (</w:t>
            </w:r>
            <w:proofErr w:type="spellStart"/>
            <w:r w:rsidRPr="00792C1F">
              <w:t>eds</w:t>
            </w:r>
            <w:proofErr w:type="spellEnd"/>
            <w:r w:rsidRPr="00792C1F">
              <w:t xml:space="preserve">), </w:t>
            </w:r>
            <w:r w:rsidR="005155AC" w:rsidRPr="00792C1F">
              <w:rPr>
                <w:i/>
              </w:rPr>
              <w:t xml:space="preserve">Heresy and Literacy, 1000-1350 </w:t>
            </w:r>
            <w:r w:rsidRPr="00792C1F">
              <w:t>(Cambridge UP, 1994)</w:t>
            </w:r>
          </w:p>
          <w:p w14:paraId="14553027" w14:textId="676109A8" w:rsidR="002931C1" w:rsidRPr="00792C1F" w:rsidRDefault="002931C1" w:rsidP="002931C1">
            <w:pPr>
              <w:spacing w:before="0" w:after="200"/>
            </w:pPr>
            <w:r w:rsidRPr="00792C1F">
              <w:t xml:space="preserve">Heinrich </w:t>
            </w:r>
            <w:proofErr w:type="spellStart"/>
            <w:r w:rsidRPr="00792C1F">
              <w:t>Fichtenau</w:t>
            </w:r>
            <w:proofErr w:type="spellEnd"/>
            <w:r w:rsidRPr="00792C1F">
              <w:t xml:space="preserve">, </w:t>
            </w:r>
            <w:r w:rsidR="005155AC" w:rsidRPr="00792C1F">
              <w:rPr>
                <w:i/>
              </w:rPr>
              <w:t>Heretics and scholars in the High Middle Ages, 1000-1200</w:t>
            </w:r>
            <w:r w:rsidRPr="00792C1F">
              <w:t>, trans. Denise A. Kaiser (Pennsylvania State University Press, 1998)</w:t>
            </w:r>
          </w:p>
          <w:p w14:paraId="23250443" w14:textId="16007AAA" w:rsidR="002931C1" w:rsidRPr="00792C1F" w:rsidRDefault="002931C1" w:rsidP="002931C1">
            <w:pPr>
              <w:spacing w:before="0" w:after="200"/>
            </w:pPr>
            <w:r w:rsidRPr="00792C1F">
              <w:t xml:space="preserve">Lester K. Little, </w:t>
            </w:r>
            <w:r w:rsidR="005155AC" w:rsidRPr="00792C1F">
              <w:rPr>
                <w:i/>
              </w:rPr>
              <w:t xml:space="preserve">Religious Poverty and the Profit Economy in Medieval Europe </w:t>
            </w:r>
            <w:r w:rsidRPr="00792C1F">
              <w:t>(Cornell UP, 1978)</w:t>
            </w:r>
          </w:p>
          <w:p w14:paraId="5E214BBD" w14:textId="13C4734E" w:rsidR="002931C1" w:rsidRPr="00792C1F" w:rsidRDefault="002931C1" w:rsidP="002931C1">
            <w:pPr>
              <w:spacing w:before="0" w:after="200"/>
            </w:pPr>
            <w:r w:rsidRPr="00792C1F">
              <w:t xml:space="preserve">Emmanuel Le Roy </w:t>
            </w:r>
            <w:proofErr w:type="spellStart"/>
            <w:r w:rsidRPr="00792C1F">
              <w:t>Ladurie</w:t>
            </w:r>
            <w:proofErr w:type="spellEnd"/>
            <w:r w:rsidRPr="00792C1F">
              <w:t xml:space="preserve">, </w:t>
            </w:r>
            <w:proofErr w:type="spellStart"/>
            <w:r w:rsidR="005155AC" w:rsidRPr="00792C1F">
              <w:rPr>
                <w:i/>
              </w:rPr>
              <w:t>Montaillou</w:t>
            </w:r>
            <w:proofErr w:type="spellEnd"/>
            <w:r w:rsidR="005155AC" w:rsidRPr="00792C1F">
              <w:rPr>
                <w:i/>
              </w:rPr>
              <w:t xml:space="preserve">: </w:t>
            </w:r>
            <w:proofErr w:type="spellStart"/>
            <w:r w:rsidR="005155AC" w:rsidRPr="00792C1F">
              <w:rPr>
                <w:i/>
              </w:rPr>
              <w:t>Cathars</w:t>
            </w:r>
            <w:proofErr w:type="spellEnd"/>
            <w:r w:rsidR="005155AC" w:rsidRPr="00792C1F">
              <w:rPr>
                <w:i/>
              </w:rPr>
              <w:t xml:space="preserve"> and Catholics in a French Village, 1294-1324</w:t>
            </w:r>
            <w:r w:rsidRPr="00792C1F">
              <w:t xml:space="preserve">, trans. Barbara Bray (1978; </w:t>
            </w:r>
            <w:proofErr w:type="spellStart"/>
            <w:r w:rsidRPr="00792C1F">
              <w:t>Harmondsworth</w:t>
            </w:r>
            <w:proofErr w:type="spellEnd"/>
            <w:r w:rsidRPr="00792C1F">
              <w:t>, 1980)</w:t>
            </w:r>
          </w:p>
          <w:p w14:paraId="3E6383DA" w14:textId="5BAB6D5F" w:rsidR="002931C1" w:rsidRPr="00792C1F" w:rsidRDefault="002931C1" w:rsidP="002931C1">
            <w:pPr>
              <w:spacing w:before="0" w:after="200"/>
            </w:pPr>
            <w:r w:rsidRPr="00792C1F">
              <w:t xml:space="preserve">Malcolm Lambert, </w:t>
            </w:r>
            <w:r w:rsidR="005155AC" w:rsidRPr="00792C1F">
              <w:rPr>
                <w:i/>
              </w:rPr>
              <w:t xml:space="preserve">Medieval Heresy. </w:t>
            </w:r>
            <w:r w:rsidR="005155AC" w:rsidRPr="00792C1F">
              <w:rPr>
                <w:i/>
              </w:rPr>
              <w:lastRenderedPageBreak/>
              <w:t>Popular Movements from the Gregorian Reform to the Reformation</w:t>
            </w:r>
            <w:r w:rsidR="005155AC" w:rsidRPr="00792C1F">
              <w:t xml:space="preserve">, 2nd </w:t>
            </w:r>
            <w:proofErr w:type="spellStart"/>
            <w:r w:rsidR="005155AC" w:rsidRPr="00792C1F">
              <w:t>ed</w:t>
            </w:r>
            <w:proofErr w:type="spellEnd"/>
            <w:r w:rsidR="005155AC" w:rsidRPr="00792C1F">
              <w:t xml:space="preserve"> </w:t>
            </w:r>
            <w:r w:rsidRPr="00792C1F">
              <w:t>(Blackwell, 1992)</w:t>
            </w:r>
          </w:p>
          <w:p w14:paraId="0AC61525" w14:textId="70BFF5E0" w:rsidR="002931C1" w:rsidRPr="00792C1F" w:rsidRDefault="002931C1" w:rsidP="002931C1">
            <w:pPr>
              <w:spacing w:before="0" w:after="200"/>
            </w:pPr>
            <w:r w:rsidRPr="00792C1F">
              <w:t xml:space="preserve">R. I. Moore, </w:t>
            </w:r>
            <w:r w:rsidR="005155AC" w:rsidRPr="00792C1F">
              <w:rPr>
                <w:i/>
              </w:rPr>
              <w:t xml:space="preserve">The Origins of European Dissent </w:t>
            </w:r>
            <w:r w:rsidRPr="00792C1F">
              <w:t xml:space="preserve">(1977; </w:t>
            </w:r>
            <w:proofErr w:type="spellStart"/>
            <w:r w:rsidRPr="00792C1F">
              <w:t>repr</w:t>
            </w:r>
            <w:proofErr w:type="spellEnd"/>
            <w:r w:rsidRPr="00792C1F">
              <w:t>. University of Toronto Press, 1994)</w:t>
            </w:r>
          </w:p>
          <w:p w14:paraId="50600ED4" w14:textId="3B9713CA" w:rsidR="000A5E72" w:rsidRPr="00792C1F" w:rsidRDefault="002931C1" w:rsidP="002931C1">
            <w:pPr>
              <w:pStyle w:val="Default"/>
              <w:rPr>
                <w:color w:val="auto"/>
                <w:sz w:val="22"/>
                <w:szCs w:val="22"/>
              </w:rPr>
            </w:pPr>
            <w:r w:rsidRPr="00792C1F">
              <w:rPr>
                <w:sz w:val="22"/>
                <w:szCs w:val="22"/>
              </w:rPr>
              <w:t xml:space="preserve">W. L. Wakefield and A. P. Evans, </w:t>
            </w:r>
            <w:r w:rsidR="005155AC" w:rsidRPr="00792C1F">
              <w:rPr>
                <w:i/>
                <w:sz w:val="22"/>
                <w:szCs w:val="22"/>
              </w:rPr>
              <w:t xml:space="preserve">Heresies of the High Middle Ages </w:t>
            </w:r>
            <w:r w:rsidRPr="00792C1F">
              <w:rPr>
                <w:sz w:val="22"/>
                <w:szCs w:val="22"/>
              </w:rPr>
              <w:t xml:space="preserve">(1969; </w:t>
            </w:r>
            <w:proofErr w:type="spellStart"/>
            <w:r w:rsidRPr="00792C1F">
              <w:rPr>
                <w:sz w:val="22"/>
                <w:szCs w:val="22"/>
              </w:rPr>
              <w:t>repr</w:t>
            </w:r>
            <w:proofErr w:type="spellEnd"/>
            <w:r w:rsidRPr="00792C1F">
              <w:rPr>
                <w:sz w:val="22"/>
                <w:szCs w:val="22"/>
              </w:rPr>
              <w:t>. Columbia UP, 1991)</w:t>
            </w:r>
          </w:p>
        </w:tc>
      </w:tr>
      <w:tr w:rsidR="002931C1" w:rsidRPr="00792C1F" w14:paraId="1064C179" w14:textId="77777777" w:rsidTr="002931C1">
        <w:tc>
          <w:tcPr>
            <w:tcW w:w="1951" w:type="dxa"/>
            <w:vMerge w:val="restart"/>
          </w:tcPr>
          <w:p w14:paraId="10AF31B6" w14:textId="520FB5D3" w:rsidR="002931C1" w:rsidRPr="00792C1F" w:rsidRDefault="002931C1" w:rsidP="000A5E72">
            <w:pPr>
              <w:pStyle w:val="Default"/>
              <w:ind w:left="28"/>
              <w:rPr>
                <w:color w:val="auto"/>
                <w:sz w:val="22"/>
                <w:szCs w:val="22"/>
              </w:rPr>
            </w:pPr>
            <w:r w:rsidRPr="00792C1F">
              <w:rPr>
                <w:b/>
                <w:bCs/>
                <w:sz w:val="22"/>
                <w:szCs w:val="22"/>
              </w:rPr>
              <w:lastRenderedPageBreak/>
              <w:t>Maintenance of church authority</w:t>
            </w:r>
          </w:p>
        </w:tc>
        <w:tc>
          <w:tcPr>
            <w:tcW w:w="3119" w:type="dxa"/>
          </w:tcPr>
          <w:p w14:paraId="2C12BAAE" w14:textId="77777777" w:rsidR="002931C1" w:rsidRPr="00792C1F" w:rsidRDefault="002931C1"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Propaganda produced against heresy, individual clerical responses (Bernard of </w:t>
            </w:r>
            <w:proofErr w:type="spellStart"/>
            <w:r w:rsidRPr="00792C1F">
              <w:rPr>
                <w:rFonts w:ascii="Arial" w:hAnsi="Arial" w:cs="Arial"/>
                <w:color w:val="000000"/>
                <w:sz w:val="22"/>
                <w:szCs w:val="22"/>
              </w:rPr>
              <w:t>Clairvaux</w:t>
            </w:r>
            <w:proofErr w:type="spellEnd"/>
            <w:r w:rsidRPr="00792C1F">
              <w:rPr>
                <w:rFonts w:ascii="Arial" w:hAnsi="Arial" w:cs="Arial"/>
                <w:color w:val="000000"/>
                <w:sz w:val="22"/>
                <w:szCs w:val="22"/>
              </w:rPr>
              <w:t>/</w:t>
            </w:r>
            <w:proofErr w:type="spellStart"/>
            <w:r w:rsidRPr="00792C1F">
              <w:rPr>
                <w:rFonts w:ascii="Arial" w:hAnsi="Arial" w:cs="Arial"/>
                <w:color w:val="000000"/>
                <w:sz w:val="22"/>
                <w:szCs w:val="22"/>
              </w:rPr>
              <w:t>Caeserius</w:t>
            </w:r>
            <w:proofErr w:type="spellEnd"/>
            <w:r w:rsidRPr="00792C1F">
              <w:rPr>
                <w:rFonts w:ascii="Arial" w:hAnsi="Arial" w:cs="Arial"/>
                <w:color w:val="000000"/>
                <w:sz w:val="22"/>
                <w:szCs w:val="22"/>
              </w:rPr>
              <w:t xml:space="preserve"> of </w:t>
            </w:r>
            <w:proofErr w:type="spellStart"/>
            <w:r w:rsidRPr="00792C1F">
              <w:rPr>
                <w:rFonts w:ascii="Arial" w:hAnsi="Arial" w:cs="Arial"/>
                <w:color w:val="000000"/>
                <w:sz w:val="22"/>
                <w:szCs w:val="22"/>
              </w:rPr>
              <w:t>Heisterbach</w:t>
            </w:r>
            <w:proofErr w:type="spellEnd"/>
            <w:r w:rsidRPr="00792C1F">
              <w:rPr>
                <w:rFonts w:ascii="Arial" w:hAnsi="Arial" w:cs="Arial"/>
                <w:color w:val="000000"/>
                <w:sz w:val="22"/>
                <w:szCs w:val="22"/>
              </w:rPr>
              <w:t xml:space="preserve">); </w:t>
            </w:r>
          </w:p>
        </w:tc>
        <w:tc>
          <w:tcPr>
            <w:tcW w:w="6520" w:type="dxa"/>
          </w:tcPr>
          <w:p w14:paraId="65907B74" w14:textId="59A0B04B" w:rsidR="002931C1" w:rsidRPr="00792C1F" w:rsidRDefault="002931C1" w:rsidP="00A9349C">
            <w:pPr>
              <w:pStyle w:val="Default"/>
              <w:numPr>
                <w:ilvl w:val="0"/>
                <w:numId w:val="48"/>
              </w:numPr>
              <w:ind w:left="334"/>
              <w:rPr>
                <w:color w:val="auto"/>
                <w:sz w:val="22"/>
                <w:szCs w:val="22"/>
              </w:rPr>
            </w:pPr>
            <w:r w:rsidRPr="00792C1F">
              <w:rPr>
                <w:color w:val="auto"/>
                <w:sz w:val="22"/>
                <w:szCs w:val="22"/>
              </w:rPr>
              <w:t>Types of propaganda used and impact of the propaganda</w:t>
            </w:r>
          </w:p>
          <w:p w14:paraId="72DCED99" w14:textId="69EFE50D" w:rsidR="002931C1" w:rsidRPr="00792C1F" w:rsidRDefault="002931C1" w:rsidP="00A9349C">
            <w:pPr>
              <w:pStyle w:val="Default"/>
              <w:numPr>
                <w:ilvl w:val="0"/>
                <w:numId w:val="48"/>
              </w:numPr>
              <w:ind w:left="334"/>
              <w:rPr>
                <w:color w:val="auto"/>
                <w:sz w:val="22"/>
                <w:szCs w:val="22"/>
              </w:rPr>
            </w:pPr>
            <w:r w:rsidRPr="00792C1F">
              <w:rPr>
                <w:color w:val="auto"/>
                <w:sz w:val="22"/>
                <w:szCs w:val="22"/>
              </w:rPr>
              <w:t xml:space="preserve">Bernard of </w:t>
            </w:r>
            <w:proofErr w:type="spellStart"/>
            <w:r w:rsidRPr="00792C1F">
              <w:rPr>
                <w:color w:val="auto"/>
                <w:sz w:val="22"/>
                <w:szCs w:val="22"/>
              </w:rPr>
              <w:t>Clairvaux</w:t>
            </w:r>
            <w:proofErr w:type="spellEnd"/>
            <w:r w:rsidRPr="00792C1F">
              <w:rPr>
                <w:color w:val="auto"/>
                <w:sz w:val="22"/>
                <w:szCs w:val="22"/>
              </w:rPr>
              <w:t xml:space="preserve"> (could be combined with below) and preaching, writings</w:t>
            </w:r>
          </w:p>
          <w:p w14:paraId="20940C55" w14:textId="77777777" w:rsidR="002931C1" w:rsidRPr="00792C1F" w:rsidRDefault="002931C1" w:rsidP="00A9349C">
            <w:pPr>
              <w:pStyle w:val="Default"/>
              <w:numPr>
                <w:ilvl w:val="0"/>
                <w:numId w:val="48"/>
              </w:numPr>
              <w:ind w:left="334"/>
              <w:rPr>
                <w:color w:val="auto"/>
                <w:sz w:val="22"/>
                <w:szCs w:val="22"/>
              </w:rPr>
            </w:pPr>
            <w:proofErr w:type="spellStart"/>
            <w:r w:rsidRPr="00792C1F">
              <w:rPr>
                <w:color w:val="auto"/>
                <w:sz w:val="22"/>
                <w:szCs w:val="22"/>
              </w:rPr>
              <w:t>Caeserius</w:t>
            </w:r>
            <w:proofErr w:type="spellEnd"/>
            <w:r w:rsidRPr="00792C1F">
              <w:rPr>
                <w:color w:val="auto"/>
                <w:sz w:val="22"/>
                <w:szCs w:val="22"/>
              </w:rPr>
              <w:t xml:space="preserve"> of </w:t>
            </w:r>
            <w:proofErr w:type="spellStart"/>
            <w:r w:rsidRPr="00792C1F">
              <w:rPr>
                <w:color w:val="auto"/>
                <w:sz w:val="22"/>
                <w:szCs w:val="22"/>
              </w:rPr>
              <w:t>Heisterbach</w:t>
            </w:r>
            <w:proofErr w:type="spellEnd"/>
            <w:r w:rsidRPr="00792C1F">
              <w:rPr>
                <w:color w:val="auto"/>
                <w:sz w:val="22"/>
                <w:szCs w:val="22"/>
              </w:rPr>
              <w:t xml:space="preserve"> – slay them, God knows his own – sermons given.</w:t>
            </w:r>
          </w:p>
        </w:tc>
        <w:tc>
          <w:tcPr>
            <w:tcW w:w="4024" w:type="dxa"/>
            <w:vMerge w:val="restart"/>
          </w:tcPr>
          <w:p w14:paraId="396EAB97" w14:textId="6597F6FD" w:rsidR="002931C1" w:rsidRPr="00792C1F" w:rsidRDefault="002931C1" w:rsidP="002931C1">
            <w:pPr>
              <w:spacing w:before="0" w:after="200"/>
            </w:pPr>
            <w:r w:rsidRPr="00792C1F">
              <w:t xml:space="preserve">R. I. Moore, </w:t>
            </w:r>
            <w:r w:rsidR="005155AC" w:rsidRPr="00792C1F">
              <w:rPr>
                <w:i/>
              </w:rPr>
              <w:t xml:space="preserve">The War On Heresy: Faith and Power in Medieval Europe </w:t>
            </w:r>
            <w:r w:rsidRPr="00792C1F">
              <w:t xml:space="preserve">(Profile Books, 2014) </w:t>
            </w:r>
          </w:p>
          <w:p w14:paraId="65B9A17C" w14:textId="17C8D6B9" w:rsidR="002931C1" w:rsidRPr="00792C1F" w:rsidRDefault="002931C1" w:rsidP="002931C1">
            <w:pPr>
              <w:spacing w:before="0" w:after="200"/>
            </w:pPr>
            <w:r w:rsidRPr="00792C1F">
              <w:t xml:space="preserve">R. I. Moore, </w:t>
            </w:r>
            <w:r w:rsidR="005155AC" w:rsidRPr="00792C1F">
              <w:rPr>
                <w:i/>
              </w:rPr>
              <w:t xml:space="preserve">The Formation of a Persecuting Society: Authority and Deviance in Western Europe 950-1250 </w:t>
            </w:r>
            <w:r w:rsidRPr="00792C1F">
              <w:t>(Wiley-Blackwell, 2006)</w:t>
            </w:r>
          </w:p>
          <w:p w14:paraId="1D7505E3" w14:textId="20ACE4A7" w:rsidR="002931C1" w:rsidRPr="00792C1F" w:rsidRDefault="002931C1" w:rsidP="002931C1">
            <w:pPr>
              <w:spacing w:before="0" w:after="200"/>
            </w:pPr>
            <w:r w:rsidRPr="00792C1F">
              <w:t xml:space="preserve">Malcolm Barber, </w:t>
            </w:r>
            <w:r w:rsidR="005155AC" w:rsidRPr="00792C1F">
              <w:rPr>
                <w:i/>
              </w:rPr>
              <w:t xml:space="preserve">The </w:t>
            </w:r>
            <w:proofErr w:type="spellStart"/>
            <w:r w:rsidR="005155AC" w:rsidRPr="00792C1F">
              <w:rPr>
                <w:i/>
              </w:rPr>
              <w:t>Cathars</w:t>
            </w:r>
            <w:proofErr w:type="spellEnd"/>
            <w:r w:rsidR="005155AC" w:rsidRPr="00792C1F">
              <w:rPr>
                <w:i/>
              </w:rPr>
              <w:t xml:space="preserve">  </w:t>
            </w:r>
            <w:r w:rsidRPr="00792C1F">
              <w:t>(Longman Higher Education, 2000)</w:t>
            </w:r>
          </w:p>
          <w:p w14:paraId="2D6FA843" w14:textId="7D5D6DBB" w:rsidR="002931C1" w:rsidRPr="00792C1F" w:rsidRDefault="002931C1" w:rsidP="002931C1">
            <w:pPr>
              <w:spacing w:before="0" w:after="200"/>
            </w:pPr>
            <w:r w:rsidRPr="00792C1F">
              <w:t>Peter Biller and Anne Hudson (</w:t>
            </w:r>
            <w:proofErr w:type="spellStart"/>
            <w:r w:rsidRPr="00792C1F">
              <w:t>eds</w:t>
            </w:r>
            <w:proofErr w:type="spellEnd"/>
            <w:r w:rsidRPr="00792C1F">
              <w:t xml:space="preserve">), </w:t>
            </w:r>
            <w:r w:rsidR="005155AC" w:rsidRPr="00792C1F">
              <w:rPr>
                <w:i/>
              </w:rPr>
              <w:t xml:space="preserve">Heresy and Literacy, 1000-1350 </w:t>
            </w:r>
            <w:r w:rsidRPr="00792C1F">
              <w:t>(Cambridge UP, 1994)</w:t>
            </w:r>
          </w:p>
          <w:p w14:paraId="2F96E12A" w14:textId="25695CA6" w:rsidR="002931C1" w:rsidRPr="00792C1F" w:rsidRDefault="002931C1" w:rsidP="002931C1">
            <w:pPr>
              <w:spacing w:before="0" w:after="200"/>
            </w:pPr>
            <w:r w:rsidRPr="00792C1F">
              <w:t xml:space="preserve">Heinrich </w:t>
            </w:r>
            <w:proofErr w:type="spellStart"/>
            <w:r w:rsidRPr="00792C1F">
              <w:t>Fichtenau</w:t>
            </w:r>
            <w:proofErr w:type="spellEnd"/>
            <w:r w:rsidRPr="00792C1F">
              <w:t xml:space="preserve">, </w:t>
            </w:r>
            <w:r w:rsidR="005155AC" w:rsidRPr="00792C1F">
              <w:rPr>
                <w:i/>
              </w:rPr>
              <w:t>Heretics and scholars in the High Middle Ages, 1000-1200</w:t>
            </w:r>
            <w:r w:rsidRPr="00792C1F">
              <w:t xml:space="preserve">, trans. Denise A. Kaiser (Pennsylvania State University Press, </w:t>
            </w:r>
            <w:r w:rsidRPr="00792C1F">
              <w:lastRenderedPageBreak/>
              <w:t>1998)</w:t>
            </w:r>
          </w:p>
          <w:p w14:paraId="4A48E565" w14:textId="4A5BA3BA" w:rsidR="002931C1" w:rsidRPr="00792C1F" w:rsidRDefault="002931C1" w:rsidP="002931C1">
            <w:pPr>
              <w:spacing w:before="0" w:after="200"/>
            </w:pPr>
            <w:r w:rsidRPr="00792C1F">
              <w:t xml:space="preserve">Lester K. Little, </w:t>
            </w:r>
            <w:r w:rsidR="005155AC" w:rsidRPr="00792C1F">
              <w:rPr>
                <w:i/>
              </w:rPr>
              <w:t xml:space="preserve">Religious Poverty and the Profit Economy in Medieval Europe </w:t>
            </w:r>
            <w:r w:rsidRPr="00792C1F">
              <w:t>(Cornell UP, 1978)</w:t>
            </w:r>
          </w:p>
          <w:p w14:paraId="69952510" w14:textId="5A8FCE85" w:rsidR="002931C1" w:rsidRPr="00792C1F" w:rsidRDefault="002931C1" w:rsidP="002931C1">
            <w:pPr>
              <w:spacing w:before="0" w:after="200"/>
            </w:pPr>
            <w:r w:rsidRPr="00792C1F">
              <w:t xml:space="preserve">Emmanuel Le Roy </w:t>
            </w:r>
            <w:proofErr w:type="spellStart"/>
            <w:r w:rsidRPr="00792C1F">
              <w:t>Ladurie</w:t>
            </w:r>
            <w:proofErr w:type="spellEnd"/>
            <w:r w:rsidRPr="00792C1F">
              <w:t xml:space="preserve">, </w:t>
            </w:r>
            <w:proofErr w:type="spellStart"/>
            <w:r w:rsidR="005155AC" w:rsidRPr="00792C1F">
              <w:rPr>
                <w:i/>
              </w:rPr>
              <w:t>Montaillou</w:t>
            </w:r>
            <w:proofErr w:type="spellEnd"/>
            <w:r w:rsidR="005155AC" w:rsidRPr="00792C1F">
              <w:rPr>
                <w:i/>
              </w:rPr>
              <w:t xml:space="preserve">: </w:t>
            </w:r>
            <w:proofErr w:type="spellStart"/>
            <w:r w:rsidR="005155AC" w:rsidRPr="00792C1F">
              <w:rPr>
                <w:i/>
              </w:rPr>
              <w:t>Cathars</w:t>
            </w:r>
            <w:proofErr w:type="spellEnd"/>
            <w:r w:rsidR="005155AC" w:rsidRPr="00792C1F">
              <w:rPr>
                <w:i/>
              </w:rPr>
              <w:t xml:space="preserve"> and Catholics in a French Village, 1294-1324</w:t>
            </w:r>
            <w:r w:rsidRPr="00792C1F">
              <w:t xml:space="preserve">, trans. Barbara Bray (1978; </w:t>
            </w:r>
            <w:proofErr w:type="spellStart"/>
            <w:r w:rsidRPr="00792C1F">
              <w:t>Harmondsworth</w:t>
            </w:r>
            <w:proofErr w:type="spellEnd"/>
            <w:r w:rsidRPr="00792C1F">
              <w:t>, 1980)</w:t>
            </w:r>
          </w:p>
          <w:p w14:paraId="19BBBAB2" w14:textId="68801C7A" w:rsidR="002931C1" w:rsidRPr="00792C1F" w:rsidRDefault="002931C1" w:rsidP="002931C1">
            <w:pPr>
              <w:spacing w:before="0" w:after="200"/>
            </w:pPr>
            <w:r w:rsidRPr="00792C1F">
              <w:t xml:space="preserve">Malcolm Lambert, </w:t>
            </w:r>
            <w:r w:rsidR="005155AC" w:rsidRPr="00792C1F">
              <w:rPr>
                <w:i/>
              </w:rPr>
              <w:t>Medieval Heresy. Popular Movements from the Gregorian Reform to the Reformation</w:t>
            </w:r>
            <w:r w:rsidR="005155AC" w:rsidRPr="00792C1F">
              <w:t xml:space="preserve">, 2nd </w:t>
            </w:r>
            <w:proofErr w:type="spellStart"/>
            <w:r w:rsidR="005155AC" w:rsidRPr="00792C1F">
              <w:t>ed</w:t>
            </w:r>
            <w:proofErr w:type="spellEnd"/>
            <w:r w:rsidR="005155AC" w:rsidRPr="00792C1F">
              <w:t xml:space="preserve"> </w:t>
            </w:r>
            <w:r w:rsidRPr="00792C1F">
              <w:t>(Blackwell, 1992)</w:t>
            </w:r>
          </w:p>
          <w:p w14:paraId="51F5F702" w14:textId="6E2649C5" w:rsidR="002931C1" w:rsidRPr="00792C1F" w:rsidRDefault="002931C1" w:rsidP="002931C1">
            <w:pPr>
              <w:spacing w:before="0" w:after="200"/>
            </w:pPr>
            <w:r w:rsidRPr="00792C1F">
              <w:t xml:space="preserve">R. I. Moore, </w:t>
            </w:r>
            <w:r w:rsidR="005155AC" w:rsidRPr="00792C1F">
              <w:rPr>
                <w:i/>
              </w:rPr>
              <w:t xml:space="preserve">The Origins of European Dissent </w:t>
            </w:r>
            <w:r w:rsidRPr="00792C1F">
              <w:t xml:space="preserve">(1977; </w:t>
            </w:r>
            <w:proofErr w:type="spellStart"/>
            <w:r w:rsidRPr="00792C1F">
              <w:t>repr</w:t>
            </w:r>
            <w:proofErr w:type="spellEnd"/>
            <w:r w:rsidRPr="00792C1F">
              <w:t>. University of Toronto Press, 1994)</w:t>
            </w:r>
          </w:p>
          <w:p w14:paraId="6AA9D532" w14:textId="5F0FF51D" w:rsidR="002931C1" w:rsidRPr="00792C1F" w:rsidRDefault="002931C1" w:rsidP="002931C1">
            <w:pPr>
              <w:pStyle w:val="Default"/>
              <w:ind w:left="-26"/>
              <w:rPr>
                <w:color w:val="auto"/>
                <w:sz w:val="22"/>
                <w:szCs w:val="22"/>
              </w:rPr>
            </w:pPr>
            <w:r w:rsidRPr="00792C1F">
              <w:rPr>
                <w:sz w:val="22"/>
                <w:szCs w:val="22"/>
              </w:rPr>
              <w:t xml:space="preserve">W. L. Wakefield and A. P. Evans, </w:t>
            </w:r>
            <w:r w:rsidR="005155AC" w:rsidRPr="00792C1F">
              <w:rPr>
                <w:i/>
                <w:sz w:val="22"/>
                <w:szCs w:val="22"/>
              </w:rPr>
              <w:t xml:space="preserve">Heresies of the High Middle Ages </w:t>
            </w:r>
            <w:r w:rsidRPr="00792C1F">
              <w:rPr>
                <w:sz w:val="22"/>
                <w:szCs w:val="22"/>
              </w:rPr>
              <w:t xml:space="preserve">(1969; </w:t>
            </w:r>
            <w:proofErr w:type="spellStart"/>
            <w:r w:rsidRPr="00792C1F">
              <w:rPr>
                <w:sz w:val="22"/>
                <w:szCs w:val="22"/>
              </w:rPr>
              <w:t>repr</w:t>
            </w:r>
            <w:proofErr w:type="spellEnd"/>
            <w:r w:rsidRPr="00792C1F">
              <w:rPr>
                <w:sz w:val="22"/>
                <w:szCs w:val="22"/>
              </w:rPr>
              <w:t>. Columbia UP, 1991)</w:t>
            </w:r>
          </w:p>
        </w:tc>
      </w:tr>
      <w:tr w:rsidR="002931C1" w:rsidRPr="00792C1F" w14:paraId="12C6ECDD" w14:textId="77777777" w:rsidTr="002931C1">
        <w:tc>
          <w:tcPr>
            <w:tcW w:w="1951" w:type="dxa"/>
            <w:vMerge/>
          </w:tcPr>
          <w:p w14:paraId="045EFE6D" w14:textId="77777777" w:rsidR="002931C1" w:rsidRPr="00792C1F" w:rsidRDefault="002931C1" w:rsidP="007F6DDC">
            <w:pPr>
              <w:pStyle w:val="Default"/>
              <w:numPr>
                <w:ilvl w:val="0"/>
                <w:numId w:val="49"/>
              </w:numPr>
              <w:ind w:left="388"/>
              <w:rPr>
                <w:color w:val="auto"/>
                <w:sz w:val="22"/>
                <w:szCs w:val="22"/>
              </w:rPr>
            </w:pPr>
          </w:p>
        </w:tc>
        <w:tc>
          <w:tcPr>
            <w:tcW w:w="3119" w:type="dxa"/>
          </w:tcPr>
          <w:p w14:paraId="4B53494E" w14:textId="347860F3" w:rsidR="002931C1" w:rsidRPr="00792C1F" w:rsidRDefault="002931C1" w:rsidP="00537444">
            <w:pPr>
              <w:pStyle w:val="Pa19"/>
              <w:spacing w:after="80"/>
              <w:rPr>
                <w:rFonts w:ascii="Arial" w:hAnsi="Arial" w:cs="Arial"/>
                <w:color w:val="000000"/>
                <w:sz w:val="22"/>
                <w:szCs w:val="22"/>
              </w:rPr>
            </w:pPr>
            <w:r w:rsidRPr="00792C1F">
              <w:rPr>
                <w:rFonts w:ascii="Arial" w:hAnsi="Arial" w:cs="Arial"/>
                <w:color w:val="000000"/>
                <w:sz w:val="22"/>
                <w:szCs w:val="22"/>
              </w:rPr>
              <w:t xml:space="preserve">Preaching tours (Bernard of </w:t>
            </w:r>
            <w:proofErr w:type="spellStart"/>
            <w:r w:rsidRPr="00792C1F">
              <w:rPr>
                <w:rFonts w:ascii="Arial" w:hAnsi="Arial" w:cs="Arial"/>
                <w:color w:val="000000"/>
                <w:sz w:val="22"/>
                <w:szCs w:val="22"/>
              </w:rPr>
              <w:t>Clairvaux</w:t>
            </w:r>
            <w:proofErr w:type="spellEnd"/>
            <w:r w:rsidRPr="00792C1F">
              <w:rPr>
                <w:rFonts w:ascii="Arial" w:hAnsi="Arial" w:cs="Arial"/>
                <w:color w:val="000000"/>
                <w:sz w:val="22"/>
                <w:szCs w:val="22"/>
              </w:rPr>
              <w:t xml:space="preserve"> Languedoc 1140s), Church councils (4th Lateran Council 1215); </w:t>
            </w:r>
          </w:p>
        </w:tc>
        <w:tc>
          <w:tcPr>
            <w:tcW w:w="6520" w:type="dxa"/>
          </w:tcPr>
          <w:p w14:paraId="55300788" w14:textId="77777777" w:rsidR="002931C1" w:rsidRPr="00792C1F" w:rsidRDefault="002931C1" w:rsidP="001544A8">
            <w:pPr>
              <w:pStyle w:val="Default"/>
              <w:numPr>
                <w:ilvl w:val="0"/>
                <w:numId w:val="48"/>
              </w:numPr>
              <w:ind w:left="334"/>
              <w:rPr>
                <w:color w:val="auto"/>
                <w:sz w:val="22"/>
                <w:szCs w:val="22"/>
              </w:rPr>
            </w:pPr>
            <w:r w:rsidRPr="00792C1F">
              <w:rPr>
                <w:color w:val="auto"/>
                <w:sz w:val="22"/>
                <w:szCs w:val="22"/>
              </w:rPr>
              <w:t xml:space="preserve">Examples of preaching tours as a method of maintaining church authority, </w:t>
            </w:r>
          </w:p>
          <w:p w14:paraId="7F73FFB0" w14:textId="7CF0B690" w:rsidR="002931C1" w:rsidRPr="00792C1F" w:rsidRDefault="002931C1" w:rsidP="002B7A2A">
            <w:pPr>
              <w:pStyle w:val="Default"/>
              <w:numPr>
                <w:ilvl w:val="0"/>
                <w:numId w:val="48"/>
              </w:numPr>
              <w:ind w:left="334"/>
              <w:rPr>
                <w:color w:val="auto"/>
                <w:sz w:val="22"/>
                <w:szCs w:val="22"/>
              </w:rPr>
            </w:pPr>
            <w:r w:rsidRPr="00792C1F">
              <w:rPr>
                <w:color w:val="auto"/>
                <w:sz w:val="22"/>
                <w:szCs w:val="22"/>
              </w:rPr>
              <w:t xml:space="preserve">Travels of Bernard to Southern France to combat heresy, preaching against </w:t>
            </w:r>
            <w:proofErr w:type="spellStart"/>
            <w:r w:rsidRPr="00792C1F">
              <w:rPr>
                <w:color w:val="auto"/>
                <w:sz w:val="22"/>
                <w:szCs w:val="22"/>
              </w:rPr>
              <w:t>Cathars</w:t>
            </w:r>
            <w:proofErr w:type="spellEnd"/>
            <w:r w:rsidRPr="00792C1F">
              <w:rPr>
                <w:color w:val="auto"/>
                <w:sz w:val="22"/>
                <w:szCs w:val="22"/>
              </w:rPr>
              <w:t>.</w:t>
            </w:r>
          </w:p>
          <w:p w14:paraId="77497F5B" w14:textId="77777777" w:rsidR="002931C1" w:rsidRPr="00792C1F" w:rsidRDefault="002931C1" w:rsidP="001544A8">
            <w:pPr>
              <w:pStyle w:val="Default"/>
              <w:numPr>
                <w:ilvl w:val="0"/>
                <w:numId w:val="48"/>
              </w:numPr>
              <w:ind w:left="334"/>
              <w:rPr>
                <w:color w:val="auto"/>
                <w:sz w:val="22"/>
                <w:szCs w:val="22"/>
              </w:rPr>
            </w:pPr>
            <w:r w:rsidRPr="00792C1F">
              <w:rPr>
                <w:color w:val="auto"/>
                <w:sz w:val="22"/>
                <w:szCs w:val="22"/>
              </w:rPr>
              <w:t>Methods used by councils to maintain power</w:t>
            </w:r>
          </w:p>
          <w:p w14:paraId="59A7BACC" w14:textId="77777777" w:rsidR="002931C1" w:rsidRPr="00792C1F" w:rsidRDefault="002931C1" w:rsidP="001544A8">
            <w:pPr>
              <w:pStyle w:val="Default"/>
              <w:numPr>
                <w:ilvl w:val="0"/>
                <w:numId w:val="48"/>
              </w:numPr>
              <w:ind w:left="334"/>
              <w:rPr>
                <w:color w:val="auto"/>
                <w:sz w:val="22"/>
                <w:szCs w:val="22"/>
              </w:rPr>
            </w:pPr>
            <w:r w:rsidRPr="00792C1F">
              <w:rPr>
                <w:color w:val="auto"/>
                <w:sz w:val="22"/>
                <w:szCs w:val="22"/>
              </w:rPr>
              <w:t>4</w:t>
            </w:r>
            <w:r w:rsidRPr="00792C1F">
              <w:rPr>
                <w:color w:val="auto"/>
                <w:sz w:val="22"/>
                <w:szCs w:val="22"/>
                <w:vertAlign w:val="superscript"/>
              </w:rPr>
              <w:t>th</w:t>
            </w:r>
            <w:r w:rsidRPr="00792C1F">
              <w:rPr>
                <w:color w:val="auto"/>
                <w:sz w:val="22"/>
                <w:szCs w:val="22"/>
              </w:rPr>
              <w:t xml:space="preserve"> Lateran Council – measure made against heretics </w:t>
            </w:r>
          </w:p>
          <w:p w14:paraId="12B5FDF4" w14:textId="77777777" w:rsidR="002931C1" w:rsidRPr="00792C1F" w:rsidRDefault="002931C1" w:rsidP="001544A8">
            <w:pPr>
              <w:pStyle w:val="Default"/>
              <w:numPr>
                <w:ilvl w:val="0"/>
                <w:numId w:val="48"/>
              </w:numPr>
              <w:ind w:left="334"/>
              <w:rPr>
                <w:color w:val="auto"/>
                <w:sz w:val="22"/>
                <w:szCs w:val="22"/>
              </w:rPr>
            </w:pPr>
            <w:r w:rsidRPr="00792C1F">
              <w:rPr>
                <w:color w:val="auto"/>
                <w:sz w:val="22"/>
                <w:szCs w:val="22"/>
              </w:rPr>
              <w:t>Other councils could include:</w:t>
            </w:r>
          </w:p>
          <w:p w14:paraId="6ADC24F2" w14:textId="77777777" w:rsidR="002931C1" w:rsidRPr="00792C1F" w:rsidRDefault="002931C1" w:rsidP="00CF4099">
            <w:pPr>
              <w:pStyle w:val="Default"/>
              <w:numPr>
                <w:ilvl w:val="1"/>
                <w:numId w:val="48"/>
              </w:numPr>
              <w:ind w:left="1380"/>
              <w:rPr>
                <w:color w:val="auto"/>
                <w:sz w:val="22"/>
                <w:szCs w:val="22"/>
              </w:rPr>
            </w:pPr>
            <w:r w:rsidRPr="00792C1F">
              <w:rPr>
                <w:color w:val="auto"/>
                <w:sz w:val="22"/>
                <w:szCs w:val="22"/>
              </w:rPr>
              <w:t>First Council of Lyon – deposition of Frederick II</w:t>
            </w:r>
          </w:p>
          <w:p w14:paraId="1A8257AB" w14:textId="77777777" w:rsidR="002931C1" w:rsidRPr="00792C1F" w:rsidRDefault="002931C1" w:rsidP="00CF4099">
            <w:pPr>
              <w:pStyle w:val="Default"/>
              <w:numPr>
                <w:ilvl w:val="1"/>
                <w:numId w:val="48"/>
              </w:numPr>
              <w:ind w:left="1380"/>
              <w:rPr>
                <w:color w:val="auto"/>
                <w:sz w:val="22"/>
                <w:szCs w:val="22"/>
              </w:rPr>
            </w:pPr>
            <w:r w:rsidRPr="00792C1F">
              <w:rPr>
                <w:color w:val="auto"/>
                <w:sz w:val="22"/>
                <w:szCs w:val="22"/>
              </w:rPr>
              <w:t>Second Council of Lyon – approval of spiritual orders</w:t>
            </w:r>
          </w:p>
          <w:p w14:paraId="156A096D" w14:textId="77777777" w:rsidR="002931C1" w:rsidRPr="00792C1F" w:rsidRDefault="002931C1" w:rsidP="00CF4099">
            <w:pPr>
              <w:pStyle w:val="Default"/>
              <w:numPr>
                <w:ilvl w:val="1"/>
                <w:numId w:val="48"/>
              </w:numPr>
              <w:ind w:left="1380"/>
              <w:rPr>
                <w:color w:val="auto"/>
                <w:sz w:val="22"/>
                <w:szCs w:val="22"/>
              </w:rPr>
            </w:pPr>
            <w:r w:rsidRPr="00792C1F">
              <w:rPr>
                <w:color w:val="auto"/>
                <w:sz w:val="22"/>
                <w:szCs w:val="22"/>
              </w:rPr>
              <w:t>Council of Vienne – disbanded the Knights Templar</w:t>
            </w:r>
          </w:p>
        </w:tc>
        <w:tc>
          <w:tcPr>
            <w:tcW w:w="4024" w:type="dxa"/>
            <w:vMerge/>
          </w:tcPr>
          <w:p w14:paraId="1FF846F5" w14:textId="77777777" w:rsidR="002931C1" w:rsidRPr="00792C1F" w:rsidRDefault="002931C1" w:rsidP="001544A8">
            <w:pPr>
              <w:pStyle w:val="Default"/>
              <w:numPr>
                <w:ilvl w:val="0"/>
                <w:numId w:val="48"/>
              </w:numPr>
              <w:ind w:left="334"/>
              <w:rPr>
                <w:color w:val="auto"/>
                <w:sz w:val="22"/>
                <w:szCs w:val="22"/>
              </w:rPr>
            </w:pPr>
          </w:p>
        </w:tc>
      </w:tr>
      <w:tr w:rsidR="002931C1" w:rsidRPr="00792C1F" w14:paraId="5D41D4EF" w14:textId="77777777" w:rsidTr="002931C1">
        <w:tc>
          <w:tcPr>
            <w:tcW w:w="1951" w:type="dxa"/>
            <w:vMerge/>
          </w:tcPr>
          <w:p w14:paraId="7479952D" w14:textId="77777777" w:rsidR="002931C1" w:rsidRPr="00792C1F" w:rsidRDefault="002931C1" w:rsidP="007F6DDC">
            <w:pPr>
              <w:pStyle w:val="Default"/>
              <w:numPr>
                <w:ilvl w:val="0"/>
                <w:numId w:val="49"/>
              </w:numPr>
              <w:ind w:left="388"/>
              <w:rPr>
                <w:color w:val="auto"/>
                <w:sz w:val="22"/>
                <w:szCs w:val="22"/>
              </w:rPr>
            </w:pPr>
          </w:p>
        </w:tc>
        <w:tc>
          <w:tcPr>
            <w:tcW w:w="3119" w:type="dxa"/>
          </w:tcPr>
          <w:p w14:paraId="775CD6B5" w14:textId="49C585FD" w:rsidR="002931C1" w:rsidRPr="00792C1F" w:rsidRDefault="002931C1" w:rsidP="001544A8">
            <w:pPr>
              <w:pStyle w:val="Pa19"/>
              <w:spacing w:after="80"/>
              <w:rPr>
                <w:rFonts w:ascii="Arial" w:hAnsi="Arial" w:cs="Arial"/>
                <w:color w:val="000000"/>
                <w:sz w:val="22"/>
                <w:szCs w:val="22"/>
              </w:rPr>
            </w:pPr>
            <w:r w:rsidRPr="00792C1F">
              <w:rPr>
                <w:rFonts w:ascii="Arial" w:hAnsi="Arial" w:cs="Arial"/>
                <w:color w:val="000000"/>
                <w:sz w:val="22"/>
                <w:szCs w:val="22"/>
              </w:rPr>
              <w:t>Statutes; punishments;</w:t>
            </w:r>
          </w:p>
        </w:tc>
        <w:tc>
          <w:tcPr>
            <w:tcW w:w="6520" w:type="dxa"/>
          </w:tcPr>
          <w:p w14:paraId="3FA5C53B" w14:textId="77777777" w:rsidR="002931C1" w:rsidRPr="00792C1F" w:rsidRDefault="002931C1" w:rsidP="001544A8">
            <w:pPr>
              <w:pStyle w:val="Default"/>
              <w:numPr>
                <w:ilvl w:val="0"/>
                <w:numId w:val="48"/>
              </w:numPr>
              <w:ind w:left="334"/>
              <w:rPr>
                <w:color w:val="auto"/>
                <w:sz w:val="22"/>
                <w:szCs w:val="22"/>
              </w:rPr>
            </w:pPr>
            <w:r w:rsidRPr="00792C1F">
              <w:rPr>
                <w:color w:val="auto"/>
                <w:sz w:val="22"/>
                <w:szCs w:val="22"/>
              </w:rPr>
              <w:t>Convocation</w:t>
            </w:r>
          </w:p>
          <w:p w14:paraId="558C3C6D" w14:textId="77777777" w:rsidR="002931C1" w:rsidRPr="00792C1F" w:rsidRDefault="002931C1" w:rsidP="001544A8">
            <w:pPr>
              <w:pStyle w:val="Default"/>
              <w:numPr>
                <w:ilvl w:val="0"/>
                <w:numId w:val="48"/>
              </w:numPr>
              <w:ind w:left="334"/>
              <w:rPr>
                <w:color w:val="auto"/>
                <w:sz w:val="22"/>
                <w:szCs w:val="22"/>
              </w:rPr>
            </w:pPr>
            <w:r w:rsidRPr="00792C1F">
              <w:rPr>
                <w:color w:val="auto"/>
                <w:sz w:val="22"/>
                <w:szCs w:val="22"/>
              </w:rPr>
              <w:t>Role of bishops in regions</w:t>
            </w:r>
          </w:p>
          <w:p w14:paraId="7FF7132F" w14:textId="77777777" w:rsidR="002931C1" w:rsidRPr="00792C1F" w:rsidRDefault="002931C1" w:rsidP="001544A8">
            <w:pPr>
              <w:pStyle w:val="Default"/>
              <w:numPr>
                <w:ilvl w:val="0"/>
                <w:numId w:val="48"/>
              </w:numPr>
              <w:ind w:left="334"/>
              <w:rPr>
                <w:color w:val="auto"/>
                <w:sz w:val="22"/>
                <w:szCs w:val="22"/>
              </w:rPr>
            </w:pPr>
            <w:r w:rsidRPr="00792C1F">
              <w:rPr>
                <w:color w:val="auto"/>
                <w:sz w:val="22"/>
                <w:szCs w:val="22"/>
              </w:rPr>
              <w:t>Laws brought in to combat heresy</w:t>
            </w:r>
          </w:p>
          <w:p w14:paraId="39B21247" w14:textId="77777777" w:rsidR="002931C1" w:rsidRPr="00792C1F" w:rsidRDefault="002931C1" w:rsidP="001544A8">
            <w:pPr>
              <w:pStyle w:val="Default"/>
              <w:numPr>
                <w:ilvl w:val="0"/>
                <w:numId w:val="48"/>
              </w:numPr>
              <w:ind w:left="334"/>
              <w:rPr>
                <w:color w:val="auto"/>
                <w:sz w:val="22"/>
                <w:szCs w:val="22"/>
              </w:rPr>
            </w:pPr>
            <w:r w:rsidRPr="00792C1F">
              <w:rPr>
                <w:color w:val="auto"/>
                <w:sz w:val="22"/>
                <w:szCs w:val="22"/>
              </w:rPr>
              <w:lastRenderedPageBreak/>
              <w:t>Types and uses of punishments</w:t>
            </w:r>
          </w:p>
          <w:p w14:paraId="2615AF15" w14:textId="77777777" w:rsidR="002931C1" w:rsidRPr="00792C1F" w:rsidRDefault="002931C1" w:rsidP="001544A8">
            <w:pPr>
              <w:pStyle w:val="Default"/>
              <w:numPr>
                <w:ilvl w:val="0"/>
                <w:numId w:val="48"/>
              </w:numPr>
              <w:ind w:left="334"/>
              <w:rPr>
                <w:color w:val="auto"/>
                <w:sz w:val="22"/>
                <w:szCs w:val="22"/>
              </w:rPr>
            </w:pPr>
            <w:r w:rsidRPr="00792C1F">
              <w:rPr>
                <w:color w:val="auto"/>
                <w:sz w:val="22"/>
                <w:szCs w:val="22"/>
              </w:rPr>
              <w:t>Impact of burnings</w:t>
            </w:r>
          </w:p>
          <w:p w14:paraId="44A8005D" w14:textId="28EA72A0" w:rsidR="002931C1" w:rsidRPr="00792C1F" w:rsidRDefault="002931C1" w:rsidP="001544A8">
            <w:pPr>
              <w:pStyle w:val="Default"/>
              <w:numPr>
                <w:ilvl w:val="0"/>
                <w:numId w:val="48"/>
              </w:numPr>
              <w:ind w:left="334"/>
              <w:rPr>
                <w:color w:val="auto"/>
                <w:sz w:val="22"/>
                <w:szCs w:val="22"/>
              </w:rPr>
            </w:pPr>
            <w:r w:rsidRPr="00792C1F">
              <w:rPr>
                <w:color w:val="auto"/>
                <w:sz w:val="22"/>
                <w:szCs w:val="22"/>
              </w:rPr>
              <w:t>Reform of the Church and standards of clerics</w:t>
            </w:r>
          </w:p>
        </w:tc>
        <w:tc>
          <w:tcPr>
            <w:tcW w:w="4024" w:type="dxa"/>
            <w:vMerge/>
          </w:tcPr>
          <w:p w14:paraId="7C22C739" w14:textId="77777777" w:rsidR="002931C1" w:rsidRPr="00792C1F" w:rsidRDefault="002931C1" w:rsidP="001544A8">
            <w:pPr>
              <w:pStyle w:val="Default"/>
              <w:numPr>
                <w:ilvl w:val="0"/>
                <w:numId w:val="48"/>
              </w:numPr>
              <w:ind w:left="334"/>
              <w:rPr>
                <w:color w:val="auto"/>
                <w:sz w:val="22"/>
                <w:szCs w:val="22"/>
              </w:rPr>
            </w:pPr>
          </w:p>
        </w:tc>
      </w:tr>
      <w:tr w:rsidR="002931C1" w:rsidRPr="00792C1F" w14:paraId="63D9FFE1" w14:textId="77777777" w:rsidTr="002931C1">
        <w:trPr>
          <w:trHeight w:val="314"/>
        </w:trPr>
        <w:tc>
          <w:tcPr>
            <w:tcW w:w="1951" w:type="dxa"/>
            <w:vMerge/>
          </w:tcPr>
          <w:p w14:paraId="4192BF26" w14:textId="77777777" w:rsidR="002931C1" w:rsidRPr="00792C1F" w:rsidRDefault="002931C1" w:rsidP="00FB7056">
            <w:pPr>
              <w:pStyle w:val="Default"/>
              <w:numPr>
                <w:ilvl w:val="0"/>
                <w:numId w:val="49"/>
              </w:numPr>
              <w:ind w:left="459"/>
              <w:rPr>
                <w:color w:val="auto"/>
                <w:sz w:val="22"/>
                <w:szCs w:val="22"/>
              </w:rPr>
            </w:pPr>
          </w:p>
        </w:tc>
        <w:tc>
          <w:tcPr>
            <w:tcW w:w="3119" w:type="dxa"/>
          </w:tcPr>
          <w:p w14:paraId="35BBE4FB" w14:textId="1B654BA0" w:rsidR="002931C1" w:rsidRPr="00792C1F" w:rsidRDefault="002931C1" w:rsidP="001544A8">
            <w:pPr>
              <w:pStyle w:val="Pa19"/>
              <w:spacing w:after="80"/>
              <w:rPr>
                <w:rFonts w:ascii="Arial" w:hAnsi="Arial" w:cs="Arial"/>
                <w:color w:val="000000"/>
                <w:sz w:val="22"/>
                <w:szCs w:val="22"/>
              </w:rPr>
            </w:pPr>
            <w:r w:rsidRPr="00792C1F">
              <w:rPr>
                <w:rFonts w:ascii="Arial" w:hAnsi="Arial" w:cs="Arial"/>
                <w:color w:val="000000"/>
                <w:sz w:val="22"/>
                <w:szCs w:val="22"/>
              </w:rPr>
              <w:t>Popular support for the Catholic Church;  counter-movements</w:t>
            </w:r>
          </w:p>
        </w:tc>
        <w:tc>
          <w:tcPr>
            <w:tcW w:w="6520" w:type="dxa"/>
          </w:tcPr>
          <w:p w14:paraId="044C324D" w14:textId="77777777" w:rsidR="002931C1" w:rsidRPr="00792C1F" w:rsidRDefault="002931C1" w:rsidP="001544A8">
            <w:pPr>
              <w:pStyle w:val="Default"/>
              <w:numPr>
                <w:ilvl w:val="0"/>
                <w:numId w:val="48"/>
              </w:numPr>
              <w:ind w:left="334"/>
              <w:rPr>
                <w:sz w:val="22"/>
                <w:szCs w:val="22"/>
              </w:rPr>
            </w:pPr>
            <w:r w:rsidRPr="00792C1F">
              <w:rPr>
                <w:sz w:val="22"/>
                <w:szCs w:val="22"/>
              </w:rPr>
              <w:t>Reasons why people supported the church</w:t>
            </w:r>
          </w:p>
          <w:p w14:paraId="7A326187" w14:textId="77777777" w:rsidR="002931C1" w:rsidRPr="00792C1F" w:rsidRDefault="002931C1" w:rsidP="001544A8">
            <w:pPr>
              <w:pStyle w:val="Default"/>
              <w:numPr>
                <w:ilvl w:val="0"/>
                <w:numId w:val="48"/>
              </w:numPr>
              <w:ind w:left="334"/>
              <w:rPr>
                <w:sz w:val="22"/>
                <w:szCs w:val="22"/>
              </w:rPr>
            </w:pPr>
            <w:r w:rsidRPr="00792C1F">
              <w:rPr>
                <w:sz w:val="22"/>
                <w:szCs w:val="22"/>
              </w:rPr>
              <w:t>Support from different sections of society, including women, state rulers, ordinary people</w:t>
            </w:r>
          </w:p>
        </w:tc>
        <w:tc>
          <w:tcPr>
            <w:tcW w:w="4024" w:type="dxa"/>
            <w:vMerge/>
          </w:tcPr>
          <w:p w14:paraId="79D462AA" w14:textId="77777777" w:rsidR="002931C1" w:rsidRPr="00792C1F" w:rsidRDefault="002931C1" w:rsidP="001544A8">
            <w:pPr>
              <w:pStyle w:val="Default"/>
              <w:numPr>
                <w:ilvl w:val="0"/>
                <w:numId w:val="48"/>
              </w:numPr>
              <w:ind w:left="334"/>
              <w:rPr>
                <w:sz w:val="22"/>
                <w:szCs w:val="22"/>
              </w:rPr>
            </w:pPr>
          </w:p>
        </w:tc>
      </w:tr>
      <w:tr w:rsidR="002931C1" w:rsidRPr="00792C1F" w14:paraId="37B2C410" w14:textId="77777777" w:rsidTr="002931C1">
        <w:trPr>
          <w:trHeight w:val="314"/>
        </w:trPr>
        <w:tc>
          <w:tcPr>
            <w:tcW w:w="1951" w:type="dxa"/>
            <w:vMerge/>
          </w:tcPr>
          <w:p w14:paraId="3D3A38C6" w14:textId="77777777" w:rsidR="002931C1" w:rsidRPr="00792C1F" w:rsidRDefault="002931C1" w:rsidP="007F6DDC">
            <w:pPr>
              <w:pStyle w:val="Default"/>
              <w:numPr>
                <w:ilvl w:val="0"/>
                <w:numId w:val="49"/>
              </w:numPr>
              <w:ind w:left="388"/>
              <w:rPr>
                <w:color w:val="auto"/>
                <w:sz w:val="22"/>
                <w:szCs w:val="22"/>
              </w:rPr>
            </w:pPr>
          </w:p>
        </w:tc>
        <w:tc>
          <w:tcPr>
            <w:tcW w:w="3119" w:type="dxa"/>
          </w:tcPr>
          <w:p w14:paraId="7DA0DC31" w14:textId="2C9DB87E" w:rsidR="002931C1" w:rsidRPr="00792C1F" w:rsidRDefault="002931C1"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Literature produced against heresy (Sermons on the Song of Songs); </w:t>
            </w:r>
          </w:p>
        </w:tc>
        <w:tc>
          <w:tcPr>
            <w:tcW w:w="6520" w:type="dxa"/>
          </w:tcPr>
          <w:p w14:paraId="39BB8D05" w14:textId="77777777" w:rsidR="002931C1" w:rsidRPr="00792C1F" w:rsidRDefault="002931C1" w:rsidP="000A4B30">
            <w:pPr>
              <w:pStyle w:val="ListParagraph"/>
              <w:numPr>
                <w:ilvl w:val="0"/>
                <w:numId w:val="48"/>
              </w:numPr>
              <w:ind w:left="425" w:hanging="425"/>
            </w:pPr>
            <w:r w:rsidRPr="00792C1F">
              <w:t xml:space="preserve">Different literature produced, including the Commentary on the Song of Songs by Saint Bernard of </w:t>
            </w:r>
            <w:proofErr w:type="spellStart"/>
            <w:r w:rsidRPr="00792C1F">
              <w:t>Clairvaux</w:t>
            </w:r>
            <w:proofErr w:type="spellEnd"/>
            <w:r w:rsidRPr="00792C1F">
              <w:t xml:space="preserve"> and how this contributed to maintaining order.</w:t>
            </w:r>
          </w:p>
          <w:p w14:paraId="1F2C42F5" w14:textId="6B1DCB16" w:rsidR="002931C1" w:rsidRPr="00792C1F" w:rsidRDefault="002931C1" w:rsidP="000A4B30">
            <w:pPr>
              <w:pStyle w:val="ListParagraph"/>
              <w:numPr>
                <w:ilvl w:val="0"/>
                <w:numId w:val="48"/>
              </w:numPr>
              <w:ind w:left="425" w:hanging="425"/>
            </w:pPr>
            <w:r w:rsidRPr="00792C1F">
              <w:t>Impact of the literature</w:t>
            </w:r>
          </w:p>
        </w:tc>
        <w:tc>
          <w:tcPr>
            <w:tcW w:w="4024" w:type="dxa"/>
            <w:vMerge/>
          </w:tcPr>
          <w:p w14:paraId="00116DED" w14:textId="77777777" w:rsidR="002931C1" w:rsidRPr="00792C1F" w:rsidRDefault="002931C1" w:rsidP="008830E3">
            <w:pPr>
              <w:pStyle w:val="ListParagraph"/>
              <w:numPr>
                <w:ilvl w:val="0"/>
                <w:numId w:val="48"/>
              </w:numPr>
              <w:ind w:left="330"/>
            </w:pPr>
          </w:p>
        </w:tc>
      </w:tr>
      <w:tr w:rsidR="002931C1" w:rsidRPr="00792C1F" w14:paraId="6FF26947" w14:textId="77777777" w:rsidTr="002931C1">
        <w:tc>
          <w:tcPr>
            <w:tcW w:w="1951" w:type="dxa"/>
            <w:vMerge/>
          </w:tcPr>
          <w:p w14:paraId="60185EAC" w14:textId="77777777" w:rsidR="002931C1" w:rsidRPr="00792C1F" w:rsidRDefault="002931C1" w:rsidP="007F6DDC">
            <w:pPr>
              <w:pStyle w:val="Default"/>
              <w:numPr>
                <w:ilvl w:val="0"/>
                <w:numId w:val="49"/>
              </w:numPr>
              <w:ind w:left="388"/>
              <w:rPr>
                <w:color w:val="auto"/>
                <w:sz w:val="22"/>
                <w:szCs w:val="22"/>
              </w:rPr>
            </w:pPr>
          </w:p>
        </w:tc>
        <w:tc>
          <w:tcPr>
            <w:tcW w:w="3119" w:type="dxa"/>
          </w:tcPr>
          <w:p w14:paraId="21F4D131" w14:textId="665533E5" w:rsidR="002931C1" w:rsidRPr="00792C1F" w:rsidRDefault="002931C1" w:rsidP="001544A8">
            <w:pPr>
              <w:pStyle w:val="Pa19"/>
              <w:spacing w:after="80"/>
              <w:rPr>
                <w:rFonts w:ascii="Arial" w:hAnsi="Arial" w:cs="Arial"/>
                <w:color w:val="000000"/>
                <w:sz w:val="22"/>
                <w:szCs w:val="22"/>
              </w:rPr>
            </w:pPr>
            <w:r w:rsidRPr="00792C1F">
              <w:rPr>
                <w:rFonts w:ascii="Arial" w:hAnsi="Arial" w:cs="Arial"/>
                <w:color w:val="000000"/>
                <w:sz w:val="22"/>
                <w:szCs w:val="22"/>
              </w:rPr>
              <w:t>Creation of spiritual orders (Franciscans, Dominicans);</w:t>
            </w:r>
          </w:p>
        </w:tc>
        <w:tc>
          <w:tcPr>
            <w:tcW w:w="6520" w:type="dxa"/>
          </w:tcPr>
          <w:p w14:paraId="4809FD12" w14:textId="77777777" w:rsidR="002931C1" w:rsidRPr="00792C1F" w:rsidRDefault="002931C1" w:rsidP="008830E3">
            <w:pPr>
              <w:pStyle w:val="Default"/>
              <w:numPr>
                <w:ilvl w:val="0"/>
                <w:numId w:val="48"/>
              </w:numPr>
              <w:ind w:left="334"/>
              <w:rPr>
                <w:color w:val="auto"/>
                <w:sz w:val="22"/>
                <w:szCs w:val="22"/>
              </w:rPr>
            </w:pPr>
            <w:r w:rsidRPr="00792C1F">
              <w:rPr>
                <w:color w:val="auto"/>
                <w:sz w:val="22"/>
                <w:szCs w:val="22"/>
              </w:rPr>
              <w:t>Development and growth of orders, reasons for creation</w:t>
            </w:r>
          </w:p>
          <w:p w14:paraId="423E8530" w14:textId="77777777" w:rsidR="002931C1" w:rsidRPr="00792C1F" w:rsidRDefault="002931C1" w:rsidP="008830E3">
            <w:pPr>
              <w:pStyle w:val="Default"/>
              <w:numPr>
                <w:ilvl w:val="0"/>
                <w:numId w:val="48"/>
              </w:numPr>
              <w:ind w:left="334"/>
              <w:rPr>
                <w:color w:val="auto"/>
                <w:sz w:val="22"/>
                <w:szCs w:val="22"/>
              </w:rPr>
            </w:pPr>
            <w:r w:rsidRPr="00792C1F">
              <w:rPr>
                <w:color w:val="auto"/>
                <w:sz w:val="22"/>
                <w:szCs w:val="22"/>
              </w:rPr>
              <w:t>Development of Franciscans, beliefs, split and punishments</w:t>
            </w:r>
          </w:p>
          <w:p w14:paraId="7388609F" w14:textId="77777777" w:rsidR="002931C1" w:rsidRPr="00792C1F" w:rsidRDefault="002931C1" w:rsidP="008830E3">
            <w:pPr>
              <w:pStyle w:val="Default"/>
              <w:numPr>
                <w:ilvl w:val="0"/>
                <w:numId w:val="48"/>
              </w:numPr>
              <w:ind w:left="334"/>
              <w:rPr>
                <w:color w:val="auto"/>
                <w:sz w:val="22"/>
                <w:szCs w:val="22"/>
              </w:rPr>
            </w:pPr>
            <w:r w:rsidRPr="00792C1F">
              <w:rPr>
                <w:color w:val="auto"/>
                <w:sz w:val="22"/>
                <w:szCs w:val="22"/>
              </w:rPr>
              <w:t xml:space="preserve">Dominic and the establishment of the Dominicans, methods use to spread church authority. </w:t>
            </w:r>
          </w:p>
        </w:tc>
        <w:tc>
          <w:tcPr>
            <w:tcW w:w="4024" w:type="dxa"/>
            <w:vMerge/>
          </w:tcPr>
          <w:p w14:paraId="51EF99F7" w14:textId="77777777" w:rsidR="002931C1" w:rsidRPr="00792C1F" w:rsidRDefault="002931C1" w:rsidP="008830E3">
            <w:pPr>
              <w:pStyle w:val="Default"/>
              <w:numPr>
                <w:ilvl w:val="0"/>
                <w:numId w:val="48"/>
              </w:numPr>
              <w:ind w:left="334"/>
              <w:rPr>
                <w:color w:val="auto"/>
                <w:sz w:val="22"/>
                <w:szCs w:val="22"/>
              </w:rPr>
            </w:pPr>
          </w:p>
        </w:tc>
      </w:tr>
      <w:tr w:rsidR="002931C1" w:rsidRPr="00792C1F" w14:paraId="1D66414C" w14:textId="77777777" w:rsidTr="002931C1">
        <w:tc>
          <w:tcPr>
            <w:tcW w:w="1951" w:type="dxa"/>
            <w:vMerge/>
          </w:tcPr>
          <w:p w14:paraId="41BDACBF" w14:textId="77777777" w:rsidR="002931C1" w:rsidRPr="00792C1F" w:rsidRDefault="002931C1" w:rsidP="007F6DDC">
            <w:pPr>
              <w:pStyle w:val="Default"/>
              <w:numPr>
                <w:ilvl w:val="0"/>
                <w:numId w:val="49"/>
              </w:numPr>
              <w:ind w:left="388"/>
              <w:rPr>
                <w:color w:val="auto"/>
                <w:sz w:val="22"/>
                <w:szCs w:val="22"/>
              </w:rPr>
            </w:pPr>
          </w:p>
        </w:tc>
        <w:tc>
          <w:tcPr>
            <w:tcW w:w="3119" w:type="dxa"/>
          </w:tcPr>
          <w:p w14:paraId="24990137" w14:textId="4D433359" w:rsidR="002931C1" w:rsidRPr="00792C1F" w:rsidRDefault="002931C1" w:rsidP="001544A8">
            <w:r w:rsidRPr="00792C1F">
              <w:rPr>
                <w:color w:val="000000"/>
              </w:rPr>
              <w:t xml:space="preserve"> The Medieval Inquisition (Bernard </w:t>
            </w:r>
            <w:proofErr w:type="spellStart"/>
            <w:r w:rsidRPr="00792C1F">
              <w:rPr>
                <w:color w:val="000000"/>
              </w:rPr>
              <w:t>Gui</w:t>
            </w:r>
            <w:proofErr w:type="spellEnd"/>
            <w:r w:rsidRPr="00792C1F">
              <w:rPr>
                <w:color w:val="000000"/>
              </w:rPr>
              <w:t>, Jacques Fournier).</w:t>
            </w:r>
          </w:p>
        </w:tc>
        <w:tc>
          <w:tcPr>
            <w:tcW w:w="6520" w:type="dxa"/>
          </w:tcPr>
          <w:p w14:paraId="1CD06F0D" w14:textId="77777777" w:rsidR="002931C1" w:rsidRPr="00792C1F" w:rsidRDefault="002931C1" w:rsidP="00256D55">
            <w:pPr>
              <w:pStyle w:val="Default"/>
              <w:numPr>
                <w:ilvl w:val="0"/>
                <w:numId w:val="48"/>
              </w:numPr>
              <w:ind w:left="334"/>
              <w:rPr>
                <w:sz w:val="22"/>
                <w:szCs w:val="22"/>
              </w:rPr>
            </w:pPr>
            <w:r w:rsidRPr="00792C1F">
              <w:rPr>
                <w:sz w:val="22"/>
                <w:szCs w:val="22"/>
              </w:rPr>
              <w:t>Nature of inquisitions and procedures used</w:t>
            </w:r>
          </w:p>
          <w:p w14:paraId="034117EC" w14:textId="77777777" w:rsidR="002931C1" w:rsidRPr="00792C1F" w:rsidRDefault="002931C1" w:rsidP="00256D55">
            <w:pPr>
              <w:pStyle w:val="Default"/>
              <w:numPr>
                <w:ilvl w:val="0"/>
                <w:numId w:val="48"/>
              </w:numPr>
              <w:ind w:left="334"/>
              <w:rPr>
                <w:sz w:val="22"/>
                <w:szCs w:val="22"/>
              </w:rPr>
            </w:pPr>
            <w:r w:rsidRPr="00792C1F">
              <w:rPr>
                <w:sz w:val="22"/>
                <w:szCs w:val="22"/>
              </w:rPr>
              <w:t>Growth of inquisitions</w:t>
            </w:r>
          </w:p>
          <w:p w14:paraId="733F762C" w14:textId="77777777" w:rsidR="002931C1" w:rsidRPr="00792C1F" w:rsidRDefault="002931C1" w:rsidP="00256D55">
            <w:pPr>
              <w:pStyle w:val="Default"/>
              <w:numPr>
                <w:ilvl w:val="0"/>
                <w:numId w:val="48"/>
              </w:numPr>
              <w:ind w:left="334"/>
              <w:rPr>
                <w:sz w:val="22"/>
                <w:szCs w:val="22"/>
              </w:rPr>
            </w:pPr>
            <w:r w:rsidRPr="00792C1F">
              <w:rPr>
                <w:sz w:val="22"/>
                <w:szCs w:val="22"/>
              </w:rPr>
              <w:t>Examples of inquisitions could include the episcopal inquisition, The Beguines and the Knights Templar</w:t>
            </w:r>
          </w:p>
          <w:p w14:paraId="64A57417" w14:textId="77777777" w:rsidR="002931C1" w:rsidRPr="00792C1F" w:rsidRDefault="002931C1" w:rsidP="00256D55">
            <w:pPr>
              <w:pStyle w:val="Default"/>
              <w:numPr>
                <w:ilvl w:val="0"/>
                <w:numId w:val="48"/>
              </w:numPr>
              <w:ind w:left="334"/>
              <w:rPr>
                <w:sz w:val="22"/>
                <w:szCs w:val="22"/>
              </w:rPr>
            </w:pPr>
            <w:r w:rsidRPr="00792C1F">
              <w:rPr>
                <w:sz w:val="22"/>
                <w:szCs w:val="22"/>
              </w:rPr>
              <w:t xml:space="preserve">Bernard </w:t>
            </w:r>
            <w:proofErr w:type="spellStart"/>
            <w:r w:rsidRPr="00792C1F">
              <w:rPr>
                <w:sz w:val="22"/>
                <w:szCs w:val="22"/>
              </w:rPr>
              <w:t>Gui’s</w:t>
            </w:r>
            <w:proofErr w:type="spellEnd"/>
            <w:r w:rsidRPr="00792C1F">
              <w:rPr>
                <w:sz w:val="22"/>
                <w:szCs w:val="22"/>
              </w:rPr>
              <w:t xml:space="preserve"> Conduct of the Inquisition into Heretical Wickedness and advice it gives to inquisitors</w:t>
            </w:r>
          </w:p>
          <w:p w14:paraId="3A637BBC" w14:textId="77777777" w:rsidR="002931C1" w:rsidRPr="00792C1F" w:rsidRDefault="002931C1" w:rsidP="00256D55">
            <w:pPr>
              <w:pStyle w:val="Default"/>
              <w:numPr>
                <w:ilvl w:val="0"/>
                <w:numId w:val="48"/>
              </w:numPr>
              <w:ind w:left="334"/>
              <w:rPr>
                <w:sz w:val="22"/>
                <w:szCs w:val="22"/>
              </w:rPr>
            </w:pPr>
            <w:r w:rsidRPr="00792C1F">
              <w:rPr>
                <w:sz w:val="22"/>
                <w:szCs w:val="22"/>
              </w:rPr>
              <w:t>The Fournier Register – the methods used and punishments handed out</w:t>
            </w:r>
          </w:p>
        </w:tc>
        <w:tc>
          <w:tcPr>
            <w:tcW w:w="4024" w:type="dxa"/>
            <w:vMerge/>
          </w:tcPr>
          <w:p w14:paraId="158EABEC" w14:textId="77777777" w:rsidR="002931C1" w:rsidRPr="00792C1F" w:rsidRDefault="002931C1" w:rsidP="001544A8">
            <w:pPr>
              <w:pStyle w:val="Default"/>
              <w:numPr>
                <w:ilvl w:val="0"/>
                <w:numId w:val="48"/>
              </w:numPr>
              <w:ind w:left="334"/>
              <w:rPr>
                <w:sz w:val="22"/>
                <w:szCs w:val="22"/>
              </w:rPr>
            </w:pPr>
          </w:p>
        </w:tc>
      </w:tr>
      <w:tr w:rsidR="008165ED" w:rsidRPr="00792C1F" w14:paraId="19A89459" w14:textId="77777777" w:rsidTr="001544A8">
        <w:tc>
          <w:tcPr>
            <w:tcW w:w="15614" w:type="dxa"/>
            <w:gridSpan w:val="4"/>
          </w:tcPr>
          <w:p w14:paraId="76E3BBCD" w14:textId="77777777" w:rsidR="008165ED" w:rsidRPr="00792C1F" w:rsidRDefault="008165ED" w:rsidP="008165ED">
            <w:pPr>
              <w:jc w:val="center"/>
              <w:rPr>
                <w:b/>
              </w:rPr>
            </w:pPr>
            <w:r w:rsidRPr="00792C1F">
              <w:rPr>
                <w:b/>
              </w:rPr>
              <w:t>Depth Studies</w:t>
            </w:r>
          </w:p>
        </w:tc>
      </w:tr>
      <w:tr w:rsidR="00A465B9" w:rsidRPr="00792C1F" w14:paraId="6B0B62DF" w14:textId="77777777" w:rsidTr="002931C1">
        <w:tc>
          <w:tcPr>
            <w:tcW w:w="1951" w:type="dxa"/>
            <w:vMerge w:val="restart"/>
          </w:tcPr>
          <w:p w14:paraId="734FCAF5" w14:textId="45ADE832" w:rsidR="00A465B9" w:rsidRPr="00792C1F" w:rsidRDefault="005155AC" w:rsidP="007F6DDC">
            <w:pPr>
              <w:pStyle w:val="Default"/>
              <w:numPr>
                <w:ilvl w:val="0"/>
                <w:numId w:val="49"/>
              </w:numPr>
              <w:ind w:left="388"/>
              <w:rPr>
                <w:color w:val="auto"/>
                <w:sz w:val="22"/>
                <w:szCs w:val="22"/>
              </w:rPr>
            </w:pPr>
            <w:r w:rsidRPr="00792C1F">
              <w:rPr>
                <w:b/>
                <w:bCs/>
                <w:i/>
                <w:sz w:val="22"/>
                <w:szCs w:val="22"/>
              </w:rPr>
              <w:t xml:space="preserve">John Wycliffe </w:t>
            </w:r>
            <w:r w:rsidR="00A465B9" w:rsidRPr="00792C1F">
              <w:rPr>
                <w:b/>
                <w:bCs/>
                <w:sz w:val="22"/>
                <w:szCs w:val="22"/>
              </w:rPr>
              <w:t>and the Lollards to c.1420</w:t>
            </w:r>
          </w:p>
        </w:tc>
        <w:tc>
          <w:tcPr>
            <w:tcW w:w="3119" w:type="dxa"/>
          </w:tcPr>
          <w:p w14:paraId="572A14C9" w14:textId="77777777" w:rsidR="00A465B9" w:rsidRPr="00792C1F" w:rsidRDefault="00A465B9" w:rsidP="008F30E8">
            <w:pPr>
              <w:pStyle w:val="Pa19"/>
              <w:spacing w:after="80"/>
              <w:rPr>
                <w:rFonts w:ascii="Arial" w:hAnsi="Arial" w:cs="Arial"/>
                <w:color w:val="000000"/>
                <w:sz w:val="22"/>
                <w:szCs w:val="22"/>
              </w:rPr>
            </w:pPr>
            <w:r w:rsidRPr="00792C1F">
              <w:rPr>
                <w:rFonts w:ascii="Arial" w:hAnsi="Arial" w:cs="Arial"/>
                <w:color w:val="000000"/>
                <w:sz w:val="22"/>
                <w:szCs w:val="22"/>
              </w:rPr>
              <w:t xml:space="preserve">Wycliffe’s views and writings; Wycliffe’s attacks on the Papacy and monasticism, his doctrine of the church, his views on the Bible; the </w:t>
            </w:r>
          </w:p>
        </w:tc>
        <w:tc>
          <w:tcPr>
            <w:tcW w:w="6520" w:type="dxa"/>
          </w:tcPr>
          <w:p w14:paraId="046C3F8F"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 xml:space="preserve">Views and attacks on the church, monasticism, the papacy, </w:t>
            </w:r>
          </w:p>
          <w:p w14:paraId="47CF10F0"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 xml:space="preserve">Writings including: </w:t>
            </w:r>
          </w:p>
          <w:p w14:paraId="6DC9A5AB" w14:textId="77777777" w:rsidR="00A465B9" w:rsidRPr="00792C1F" w:rsidRDefault="00A465B9" w:rsidP="008F30E8">
            <w:pPr>
              <w:pStyle w:val="Default"/>
              <w:numPr>
                <w:ilvl w:val="1"/>
                <w:numId w:val="48"/>
              </w:numPr>
              <w:rPr>
                <w:color w:val="auto"/>
                <w:sz w:val="22"/>
                <w:szCs w:val="22"/>
              </w:rPr>
            </w:pPr>
            <w:r w:rsidRPr="00792C1F">
              <w:rPr>
                <w:color w:val="auto"/>
                <w:sz w:val="22"/>
                <w:szCs w:val="22"/>
              </w:rPr>
              <w:t xml:space="preserve">De </w:t>
            </w:r>
            <w:proofErr w:type="spellStart"/>
            <w:r w:rsidRPr="00792C1F">
              <w:rPr>
                <w:color w:val="auto"/>
                <w:sz w:val="22"/>
                <w:szCs w:val="22"/>
              </w:rPr>
              <w:t>civili</w:t>
            </w:r>
            <w:proofErr w:type="spellEnd"/>
            <w:r w:rsidRPr="00792C1F">
              <w:rPr>
                <w:color w:val="auto"/>
                <w:sz w:val="22"/>
                <w:szCs w:val="22"/>
              </w:rPr>
              <w:t xml:space="preserve"> </w:t>
            </w:r>
            <w:proofErr w:type="spellStart"/>
            <w:r w:rsidRPr="00792C1F">
              <w:rPr>
                <w:color w:val="auto"/>
                <w:sz w:val="22"/>
                <w:szCs w:val="22"/>
              </w:rPr>
              <w:t>dominio</w:t>
            </w:r>
            <w:proofErr w:type="spellEnd"/>
          </w:p>
          <w:p w14:paraId="6BE59332" w14:textId="77777777" w:rsidR="00A465B9" w:rsidRPr="00792C1F" w:rsidRDefault="00A465B9" w:rsidP="008F30E8">
            <w:pPr>
              <w:pStyle w:val="Default"/>
              <w:numPr>
                <w:ilvl w:val="1"/>
                <w:numId w:val="48"/>
              </w:numPr>
              <w:rPr>
                <w:color w:val="auto"/>
                <w:sz w:val="22"/>
                <w:szCs w:val="22"/>
              </w:rPr>
            </w:pPr>
            <w:r w:rsidRPr="00792C1F">
              <w:rPr>
                <w:color w:val="auto"/>
                <w:sz w:val="22"/>
                <w:szCs w:val="22"/>
              </w:rPr>
              <w:t xml:space="preserve">De </w:t>
            </w:r>
            <w:proofErr w:type="spellStart"/>
            <w:r w:rsidRPr="00792C1F">
              <w:rPr>
                <w:color w:val="auto"/>
                <w:sz w:val="22"/>
                <w:szCs w:val="22"/>
              </w:rPr>
              <w:t>incarcerandis</w:t>
            </w:r>
            <w:proofErr w:type="spellEnd"/>
            <w:r w:rsidRPr="00792C1F">
              <w:rPr>
                <w:color w:val="auto"/>
                <w:sz w:val="22"/>
                <w:szCs w:val="22"/>
              </w:rPr>
              <w:t xml:space="preserve"> </w:t>
            </w:r>
            <w:proofErr w:type="spellStart"/>
            <w:r w:rsidRPr="00792C1F">
              <w:rPr>
                <w:color w:val="auto"/>
                <w:sz w:val="22"/>
                <w:szCs w:val="22"/>
              </w:rPr>
              <w:t>fedelibus</w:t>
            </w:r>
            <w:proofErr w:type="spellEnd"/>
          </w:p>
          <w:p w14:paraId="614CCB97" w14:textId="77777777" w:rsidR="00A465B9" w:rsidRPr="00792C1F" w:rsidRDefault="00A465B9" w:rsidP="008F30E8">
            <w:pPr>
              <w:pStyle w:val="Default"/>
              <w:numPr>
                <w:ilvl w:val="1"/>
                <w:numId w:val="48"/>
              </w:numPr>
              <w:rPr>
                <w:color w:val="auto"/>
                <w:sz w:val="22"/>
                <w:szCs w:val="22"/>
              </w:rPr>
            </w:pPr>
            <w:r w:rsidRPr="00792C1F">
              <w:rPr>
                <w:color w:val="auto"/>
                <w:sz w:val="22"/>
                <w:szCs w:val="22"/>
              </w:rPr>
              <w:t xml:space="preserve">De officio </w:t>
            </w:r>
            <w:proofErr w:type="spellStart"/>
            <w:r w:rsidRPr="00792C1F">
              <w:rPr>
                <w:color w:val="auto"/>
                <w:sz w:val="22"/>
                <w:szCs w:val="22"/>
              </w:rPr>
              <w:t>regis</w:t>
            </w:r>
            <w:proofErr w:type="spellEnd"/>
          </w:p>
          <w:p w14:paraId="5A2B4562" w14:textId="77777777" w:rsidR="00A465B9" w:rsidRPr="00792C1F" w:rsidRDefault="00A465B9" w:rsidP="008F30E8">
            <w:pPr>
              <w:pStyle w:val="Default"/>
              <w:numPr>
                <w:ilvl w:val="1"/>
                <w:numId w:val="48"/>
              </w:numPr>
              <w:rPr>
                <w:color w:val="auto"/>
                <w:sz w:val="22"/>
                <w:szCs w:val="22"/>
              </w:rPr>
            </w:pPr>
            <w:r w:rsidRPr="00792C1F">
              <w:rPr>
                <w:color w:val="auto"/>
                <w:sz w:val="22"/>
                <w:szCs w:val="22"/>
              </w:rPr>
              <w:t>Doctrine of the Lord’s Supper</w:t>
            </w:r>
          </w:p>
          <w:p w14:paraId="49119F29" w14:textId="77777777" w:rsidR="00A465B9" w:rsidRPr="00792C1F" w:rsidRDefault="00A465B9" w:rsidP="00253993">
            <w:pPr>
              <w:pStyle w:val="Default"/>
              <w:numPr>
                <w:ilvl w:val="1"/>
                <w:numId w:val="48"/>
              </w:numPr>
              <w:rPr>
                <w:color w:val="auto"/>
                <w:sz w:val="22"/>
                <w:szCs w:val="22"/>
              </w:rPr>
            </w:pPr>
            <w:proofErr w:type="spellStart"/>
            <w:r w:rsidRPr="00792C1F">
              <w:rPr>
                <w:color w:val="auto"/>
                <w:sz w:val="22"/>
                <w:szCs w:val="22"/>
              </w:rPr>
              <w:lastRenderedPageBreak/>
              <w:t>Dialogus</w:t>
            </w:r>
            <w:proofErr w:type="spellEnd"/>
          </w:p>
          <w:p w14:paraId="4413CA93" w14:textId="77777777" w:rsidR="00A465B9" w:rsidRPr="00792C1F" w:rsidRDefault="00A465B9" w:rsidP="008F30E8">
            <w:pPr>
              <w:pStyle w:val="Default"/>
              <w:numPr>
                <w:ilvl w:val="1"/>
                <w:numId w:val="48"/>
              </w:numPr>
              <w:rPr>
                <w:color w:val="auto"/>
                <w:sz w:val="22"/>
                <w:szCs w:val="22"/>
              </w:rPr>
            </w:pPr>
            <w:proofErr w:type="spellStart"/>
            <w:r w:rsidRPr="00792C1F">
              <w:rPr>
                <w:color w:val="auto"/>
                <w:sz w:val="22"/>
                <w:szCs w:val="22"/>
              </w:rPr>
              <w:t>Trialogus</w:t>
            </w:r>
            <w:proofErr w:type="spellEnd"/>
          </w:p>
          <w:p w14:paraId="464F4BB5" w14:textId="77777777" w:rsidR="00A465B9" w:rsidRPr="00792C1F" w:rsidRDefault="00A465B9" w:rsidP="00253993">
            <w:pPr>
              <w:pStyle w:val="Default"/>
              <w:numPr>
                <w:ilvl w:val="1"/>
                <w:numId w:val="48"/>
              </w:numPr>
              <w:rPr>
                <w:color w:val="auto"/>
                <w:sz w:val="22"/>
                <w:szCs w:val="22"/>
              </w:rPr>
            </w:pPr>
            <w:r w:rsidRPr="00792C1F">
              <w:rPr>
                <w:color w:val="auto"/>
                <w:sz w:val="22"/>
                <w:szCs w:val="22"/>
              </w:rPr>
              <w:t xml:space="preserve">Opus </w:t>
            </w:r>
            <w:proofErr w:type="spellStart"/>
            <w:r w:rsidRPr="00792C1F">
              <w:rPr>
                <w:color w:val="auto"/>
                <w:sz w:val="22"/>
                <w:szCs w:val="22"/>
              </w:rPr>
              <w:t>evangelicum</w:t>
            </w:r>
            <w:proofErr w:type="spellEnd"/>
          </w:p>
          <w:p w14:paraId="6B184494" w14:textId="77777777" w:rsidR="00A465B9" w:rsidRPr="00792C1F" w:rsidRDefault="00A465B9" w:rsidP="00253993">
            <w:pPr>
              <w:pStyle w:val="Default"/>
              <w:numPr>
                <w:ilvl w:val="0"/>
                <w:numId w:val="48"/>
              </w:numPr>
              <w:ind w:left="334"/>
              <w:rPr>
                <w:color w:val="auto"/>
                <w:sz w:val="22"/>
                <w:szCs w:val="22"/>
              </w:rPr>
            </w:pPr>
            <w:r w:rsidRPr="00792C1F">
              <w:rPr>
                <w:color w:val="auto"/>
                <w:sz w:val="22"/>
                <w:szCs w:val="22"/>
              </w:rPr>
              <w:t>Translation of the Bible into English</w:t>
            </w:r>
          </w:p>
        </w:tc>
        <w:tc>
          <w:tcPr>
            <w:tcW w:w="4024" w:type="dxa"/>
            <w:vMerge w:val="restart"/>
          </w:tcPr>
          <w:p w14:paraId="3E8DB7CD" w14:textId="188F80C3" w:rsidR="00A465B9" w:rsidRPr="00792C1F" w:rsidRDefault="00A465B9" w:rsidP="002931C1">
            <w:pPr>
              <w:pStyle w:val="Default"/>
              <w:ind w:left="-26"/>
              <w:rPr>
                <w:color w:val="auto"/>
                <w:sz w:val="22"/>
                <w:szCs w:val="22"/>
              </w:rPr>
            </w:pPr>
            <w:r w:rsidRPr="00792C1F">
              <w:rPr>
                <w:color w:val="auto"/>
                <w:sz w:val="22"/>
                <w:szCs w:val="22"/>
              </w:rPr>
              <w:lastRenderedPageBreak/>
              <w:t xml:space="preserve">R. Rex, </w:t>
            </w:r>
            <w:r w:rsidR="005155AC" w:rsidRPr="00792C1F">
              <w:rPr>
                <w:i/>
                <w:color w:val="auto"/>
                <w:sz w:val="22"/>
                <w:szCs w:val="22"/>
              </w:rPr>
              <w:t>The Lollards (Social History in Perspective)</w:t>
            </w:r>
            <w:r w:rsidRPr="00792C1F">
              <w:rPr>
                <w:color w:val="auto"/>
                <w:sz w:val="22"/>
                <w:szCs w:val="22"/>
              </w:rPr>
              <w:t xml:space="preserve"> (2002; Palgrave Macmillan)</w:t>
            </w:r>
          </w:p>
          <w:p w14:paraId="5DD10E5C" w14:textId="77777777" w:rsidR="00A465B9" w:rsidRPr="00792C1F" w:rsidRDefault="00A465B9" w:rsidP="002931C1">
            <w:pPr>
              <w:pStyle w:val="Default"/>
              <w:ind w:left="-26"/>
              <w:rPr>
                <w:color w:val="auto"/>
                <w:sz w:val="22"/>
                <w:szCs w:val="22"/>
              </w:rPr>
            </w:pPr>
          </w:p>
          <w:p w14:paraId="15C0D73A" w14:textId="1EF9A217" w:rsidR="00A465B9" w:rsidRPr="00792C1F" w:rsidRDefault="00A465B9" w:rsidP="002931C1">
            <w:pPr>
              <w:pStyle w:val="Default"/>
              <w:ind w:left="-26"/>
              <w:rPr>
                <w:color w:val="auto"/>
                <w:sz w:val="22"/>
                <w:szCs w:val="22"/>
              </w:rPr>
            </w:pPr>
            <w:r w:rsidRPr="00792C1F">
              <w:rPr>
                <w:color w:val="auto"/>
                <w:sz w:val="22"/>
                <w:szCs w:val="22"/>
              </w:rPr>
              <w:t xml:space="preserve">F. Somerset and J. Havens, </w:t>
            </w:r>
            <w:r w:rsidR="005155AC" w:rsidRPr="00792C1F">
              <w:rPr>
                <w:i/>
                <w:color w:val="auto"/>
                <w:sz w:val="22"/>
                <w:szCs w:val="22"/>
              </w:rPr>
              <w:t xml:space="preserve">Lollards and their influence in Late Medieval </w:t>
            </w:r>
            <w:r w:rsidR="005155AC" w:rsidRPr="00792C1F">
              <w:rPr>
                <w:i/>
                <w:color w:val="auto"/>
                <w:sz w:val="22"/>
                <w:szCs w:val="22"/>
              </w:rPr>
              <w:lastRenderedPageBreak/>
              <w:t xml:space="preserve">England </w:t>
            </w:r>
            <w:r w:rsidRPr="00792C1F">
              <w:rPr>
                <w:color w:val="auto"/>
                <w:sz w:val="22"/>
                <w:szCs w:val="22"/>
              </w:rPr>
              <w:t xml:space="preserve">(2009; </w:t>
            </w:r>
            <w:proofErr w:type="spellStart"/>
            <w:r w:rsidRPr="00792C1F">
              <w:rPr>
                <w:color w:val="auto"/>
                <w:sz w:val="22"/>
                <w:szCs w:val="22"/>
              </w:rPr>
              <w:t>Boydell</w:t>
            </w:r>
            <w:proofErr w:type="spellEnd"/>
            <w:r w:rsidRPr="00792C1F">
              <w:rPr>
                <w:color w:val="auto"/>
                <w:sz w:val="22"/>
                <w:szCs w:val="22"/>
              </w:rPr>
              <w:t xml:space="preserve"> Press)</w:t>
            </w:r>
          </w:p>
          <w:p w14:paraId="220D80E6" w14:textId="77777777" w:rsidR="00A465B9" w:rsidRPr="00792C1F" w:rsidRDefault="00A465B9" w:rsidP="002931C1">
            <w:pPr>
              <w:pStyle w:val="Default"/>
              <w:ind w:left="-26"/>
              <w:rPr>
                <w:color w:val="auto"/>
                <w:sz w:val="22"/>
                <w:szCs w:val="22"/>
              </w:rPr>
            </w:pPr>
          </w:p>
          <w:p w14:paraId="332CFD8D" w14:textId="27B8F606" w:rsidR="00A465B9" w:rsidRPr="00792C1F" w:rsidRDefault="00A465B9" w:rsidP="002931C1">
            <w:pPr>
              <w:pStyle w:val="Default"/>
              <w:ind w:left="-26"/>
              <w:rPr>
                <w:color w:val="auto"/>
                <w:sz w:val="22"/>
                <w:szCs w:val="22"/>
              </w:rPr>
            </w:pPr>
            <w:r w:rsidRPr="00792C1F">
              <w:rPr>
                <w:color w:val="auto"/>
                <w:sz w:val="22"/>
                <w:szCs w:val="22"/>
              </w:rPr>
              <w:t xml:space="preserve">J.C. Ryle, </w:t>
            </w:r>
            <w:r w:rsidR="005155AC" w:rsidRPr="00792C1F">
              <w:rPr>
                <w:i/>
                <w:color w:val="auto"/>
                <w:sz w:val="22"/>
                <w:szCs w:val="22"/>
              </w:rPr>
              <w:t xml:space="preserve">John Wycliffe </w:t>
            </w:r>
            <w:r w:rsidRPr="00792C1F">
              <w:rPr>
                <w:color w:val="auto"/>
                <w:sz w:val="22"/>
                <w:szCs w:val="22"/>
              </w:rPr>
              <w:t>and his work (2013l Titus Books)</w:t>
            </w:r>
          </w:p>
          <w:p w14:paraId="6007D779" w14:textId="77777777" w:rsidR="00A465B9" w:rsidRPr="00792C1F" w:rsidRDefault="00A465B9" w:rsidP="002931C1">
            <w:pPr>
              <w:pStyle w:val="Default"/>
              <w:ind w:left="-26"/>
              <w:rPr>
                <w:color w:val="auto"/>
                <w:sz w:val="22"/>
                <w:szCs w:val="22"/>
              </w:rPr>
            </w:pPr>
          </w:p>
          <w:p w14:paraId="27E22136" w14:textId="3ED1351B" w:rsidR="00A465B9" w:rsidRPr="00792C1F" w:rsidRDefault="00A465B9" w:rsidP="002931C1">
            <w:pPr>
              <w:pStyle w:val="Default"/>
              <w:ind w:left="-26"/>
              <w:rPr>
                <w:color w:val="auto"/>
                <w:sz w:val="22"/>
                <w:szCs w:val="22"/>
              </w:rPr>
            </w:pPr>
            <w:proofErr w:type="spellStart"/>
            <w:r w:rsidRPr="00792C1F">
              <w:rPr>
                <w:color w:val="auto"/>
                <w:sz w:val="22"/>
                <w:szCs w:val="22"/>
              </w:rPr>
              <w:t>L.J.Daly</w:t>
            </w:r>
            <w:proofErr w:type="spellEnd"/>
            <w:r w:rsidRPr="00792C1F">
              <w:rPr>
                <w:color w:val="auto"/>
                <w:sz w:val="22"/>
                <w:szCs w:val="22"/>
              </w:rPr>
              <w:t xml:space="preserve">, </w:t>
            </w:r>
            <w:r w:rsidR="005155AC" w:rsidRPr="00792C1F">
              <w:rPr>
                <w:i/>
                <w:color w:val="auto"/>
                <w:sz w:val="22"/>
                <w:szCs w:val="22"/>
              </w:rPr>
              <w:t xml:space="preserve">The political theory of John Wycliffe </w:t>
            </w:r>
            <w:r w:rsidRPr="00792C1F">
              <w:rPr>
                <w:color w:val="auto"/>
                <w:sz w:val="22"/>
                <w:szCs w:val="22"/>
              </w:rPr>
              <w:t xml:space="preserve">(1962, Loyola </w:t>
            </w:r>
            <w:proofErr w:type="spellStart"/>
            <w:r w:rsidRPr="00792C1F">
              <w:rPr>
                <w:color w:val="auto"/>
                <w:sz w:val="22"/>
                <w:szCs w:val="22"/>
              </w:rPr>
              <w:t>Univseity</w:t>
            </w:r>
            <w:proofErr w:type="spellEnd"/>
            <w:r w:rsidRPr="00792C1F">
              <w:rPr>
                <w:color w:val="auto"/>
                <w:sz w:val="22"/>
                <w:szCs w:val="22"/>
              </w:rPr>
              <w:t xml:space="preserve"> Press)</w:t>
            </w:r>
          </w:p>
          <w:p w14:paraId="6F9C8DD8" w14:textId="77777777" w:rsidR="00A465B9" w:rsidRPr="00792C1F" w:rsidRDefault="00A465B9" w:rsidP="002931C1">
            <w:pPr>
              <w:pStyle w:val="Default"/>
              <w:ind w:left="-26"/>
              <w:rPr>
                <w:color w:val="auto"/>
                <w:sz w:val="22"/>
                <w:szCs w:val="22"/>
              </w:rPr>
            </w:pPr>
          </w:p>
          <w:p w14:paraId="3B5434BB" w14:textId="2F5D9892" w:rsidR="00A465B9" w:rsidRPr="00792C1F" w:rsidRDefault="00A465B9" w:rsidP="002931C1">
            <w:pPr>
              <w:pStyle w:val="Default"/>
              <w:ind w:left="-26"/>
              <w:rPr>
                <w:color w:val="auto"/>
                <w:sz w:val="22"/>
                <w:szCs w:val="22"/>
              </w:rPr>
            </w:pPr>
            <w:r w:rsidRPr="00792C1F">
              <w:rPr>
                <w:color w:val="auto"/>
                <w:sz w:val="22"/>
                <w:szCs w:val="22"/>
              </w:rPr>
              <w:t xml:space="preserve">K. Ghosh, </w:t>
            </w:r>
            <w:r w:rsidR="005155AC" w:rsidRPr="00792C1F">
              <w:rPr>
                <w:i/>
                <w:color w:val="auto"/>
                <w:sz w:val="22"/>
                <w:szCs w:val="22"/>
              </w:rPr>
              <w:t xml:space="preserve">The Wycliffe Heresy: Authority and the Interpretation of Texts </w:t>
            </w:r>
            <w:r w:rsidRPr="00792C1F">
              <w:rPr>
                <w:color w:val="auto"/>
                <w:sz w:val="22"/>
                <w:szCs w:val="22"/>
              </w:rPr>
              <w:t>(2001, Cambridge University Press)</w:t>
            </w:r>
          </w:p>
          <w:p w14:paraId="2877B7F0" w14:textId="77777777" w:rsidR="00A465B9" w:rsidRPr="00792C1F" w:rsidRDefault="00A465B9" w:rsidP="002931C1">
            <w:pPr>
              <w:pStyle w:val="Default"/>
              <w:ind w:left="-26"/>
              <w:rPr>
                <w:color w:val="auto"/>
                <w:sz w:val="22"/>
                <w:szCs w:val="22"/>
              </w:rPr>
            </w:pPr>
          </w:p>
          <w:p w14:paraId="1D0BDC33" w14:textId="61869167" w:rsidR="00A465B9" w:rsidRPr="00792C1F" w:rsidRDefault="00A465B9" w:rsidP="002931C1">
            <w:pPr>
              <w:pStyle w:val="Default"/>
              <w:ind w:left="-26"/>
              <w:rPr>
                <w:color w:val="auto"/>
                <w:sz w:val="22"/>
                <w:szCs w:val="22"/>
              </w:rPr>
            </w:pPr>
            <w:r w:rsidRPr="00792C1F">
              <w:rPr>
                <w:color w:val="auto"/>
                <w:sz w:val="22"/>
                <w:szCs w:val="22"/>
              </w:rPr>
              <w:t xml:space="preserve">S. </w:t>
            </w:r>
            <w:proofErr w:type="spellStart"/>
            <w:r w:rsidRPr="00792C1F">
              <w:rPr>
                <w:color w:val="auto"/>
                <w:sz w:val="22"/>
                <w:szCs w:val="22"/>
              </w:rPr>
              <w:t>Lahey</w:t>
            </w:r>
            <w:proofErr w:type="spellEnd"/>
            <w:r w:rsidRPr="00792C1F">
              <w:rPr>
                <w:color w:val="auto"/>
                <w:sz w:val="22"/>
                <w:szCs w:val="22"/>
              </w:rPr>
              <w:t xml:space="preserve">, </w:t>
            </w:r>
            <w:r w:rsidR="005155AC" w:rsidRPr="00792C1F">
              <w:rPr>
                <w:i/>
                <w:color w:val="auto"/>
                <w:sz w:val="22"/>
                <w:szCs w:val="22"/>
              </w:rPr>
              <w:t xml:space="preserve">John Wycliffe </w:t>
            </w:r>
            <w:r w:rsidRPr="00792C1F">
              <w:rPr>
                <w:color w:val="auto"/>
                <w:sz w:val="22"/>
                <w:szCs w:val="22"/>
              </w:rPr>
              <w:t>(2009, Oxford University Press)</w:t>
            </w:r>
          </w:p>
        </w:tc>
      </w:tr>
      <w:tr w:rsidR="00A465B9" w:rsidRPr="00792C1F" w14:paraId="29F88307" w14:textId="77777777" w:rsidTr="002931C1">
        <w:tc>
          <w:tcPr>
            <w:tcW w:w="1951" w:type="dxa"/>
            <w:vMerge/>
          </w:tcPr>
          <w:p w14:paraId="2EDCF6C1" w14:textId="2920EFCE" w:rsidR="00A465B9" w:rsidRPr="00792C1F" w:rsidRDefault="00A465B9" w:rsidP="007F6DDC">
            <w:pPr>
              <w:pStyle w:val="Default"/>
              <w:numPr>
                <w:ilvl w:val="0"/>
                <w:numId w:val="49"/>
              </w:numPr>
              <w:ind w:left="388"/>
              <w:rPr>
                <w:color w:val="auto"/>
                <w:sz w:val="22"/>
                <w:szCs w:val="22"/>
              </w:rPr>
            </w:pPr>
          </w:p>
        </w:tc>
        <w:tc>
          <w:tcPr>
            <w:tcW w:w="3119" w:type="dxa"/>
          </w:tcPr>
          <w:p w14:paraId="6DF319C2" w14:textId="30C65990" w:rsidR="00A465B9" w:rsidRPr="00792C1F" w:rsidRDefault="00A465B9"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Appeal of his writing; political support for Wycliffe and the reasons for this support; </w:t>
            </w:r>
          </w:p>
        </w:tc>
        <w:tc>
          <w:tcPr>
            <w:tcW w:w="6520" w:type="dxa"/>
          </w:tcPr>
          <w:p w14:paraId="22302AE7" w14:textId="77777777" w:rsidR="00A465B9" w:rsidRPr="00792C1F" w:rsidRDefault="00A465B9" w:rsidP="008830E3">
            <w:pPr>
              <w:pStyle w:val="Default"/>
              <w:numPr>
                <w:ilvl w:val="0"/>
                <w:numId w:val="48"/>
              </w:numPr>
              <w:ind w:left="334"/>
              <w:rPr>
                <w:color w:val="auto"/>
                <w:sz w:val="22"/>
                <w:szCs w:val="22"/>
              </w:rPr>
            </w:pPr>
            <w:r w:rsidRPr="00792C1F">
              <w:rPr>
                <w:color w:val="auto"/>
                <w:sz w:val="22"/>
                <w:szCs w:val="22"/>
              </w:rPr>
              <w:t>Reasons why people supported his views and political supporters. Initial support from some clergy and the aristocracy, including support from John of Gaunt</w:t>
            </w:r>
          </w:p>
          <w:p w14:paraId="2CEAAA79" w14:textId="77777777" w:rsidR="00A465B9" w:rsidRPr="00792C1F" w:rsidRDefault="00A465B9" w:rsidP="008830E3">
            <w:pPr>
              <w:pStyle w:val="Default"/>
              <w:numPr>
                <w:ilvl w:val="0"/>
                <w:numId w:val="48"/>
              </w:numPr>
              <w:ind w:left="334"/>
              <w:rPr>
                <w:color w:val="auto"/>
                <w:sz w:val="22"/>
                <w:szCs w:val="22"/>
              </w:rPr>
            </w:pPr>
            <w:r w:rsidRPr="00792C1F">
              <w:rPr>
                <w:color w:val="auto"/>
                <w:sz w:val="22"/>
                <w:szCs w:val="22"/>
              </w:rPr>
              <w:t>Changing opinions following his dismissal of transubstantiation.</w:t>
            </w:r>
          </w:p>
          <w:p w14:paraId="419AB388" w14:textId="77777777" w:rsidR="00A465B9" w:rsidRPr="00792C1F" w:rsidRDefault="00A465B9" w:rsidP="008830E3">
            <w:pPr>
              <w:pStyle w:val="Default"/>
              <w:numPr>
                <w:ilvl w:val="0"/>
                <w:numId w:val="48"/>
              </w:numPr>
              <w:ind w:left="334"/>
              <w:rPr>
                <w:color w:val="auto"/>
                <w:sz w:val="22"/>
                <w:szCs w:val="22"/>
              </w:rPr>
            </w:pPr>
            <w:r w:rsidRPr="00792C1F">
              <w:rPr>
                <w:color w:val="auto"/>
                <w:sz w:val="22"/>
                <w:szCs w:val="22"/>
              </w:rPr>
              <w:t>Influence of the Peasants’ Revolt on Wycliffe’s support.</w:t>
            </w:r>
          </w:p>
        </w:tc>
        <w:tc>
          <w:tcPr>
            <w:tcW w:w="4024" w:type="dxa"/>
            <w:vMerge/>
          </w:tcPr>
          <w:p w14:paraId="66E63E7F" w14:textId="77777777" w:rsidR="00A465B9" w:rsidRPr="00792C1F" w:rsidRDefault="00A465B9" w:rsidP="008830E3">
            <w:pPr>
              <w:pStyle w:val="Default"/>
              <w:numPr>
                <w:ilvl w:val="0"/>
                <w:numId w:val="48"/>
              </w:numPr>
              <w:ind w:left="334"/>
              <w:rPr>
                <w:color w:val="auto"/>
                <w:sz w:val="22"/>
                <w:szCs w:val="22"/>
              </w:rPr>
            </w:pPr>
          </w:p>
        </w:tc>
      </w:tr>
      <w:tr w:rsidR="00A465B9" w:rsidRPr="00792C1F" w14:paraId="31E925AB" w14:textId="77777777" w:rsidTr="002931C1">
        <w:tc>
          <w:tcPr>
            <w:tcW w:w="1951" w:type="dxa"/>
            <w:vMerge/>
          </w:tcPr>
          <w:p w14:paraId="3DC764CE" w14:textId="77777777" w:rsidR="00A465B9" w:rsidRPr="00792C1F" w:rsidRDefault="00A465B9" w:rsidP="007F6DDC">
            <w:pPr>
              <w:pStyle w:val="Default"/>
              <w:numPr>
                <w:ilvl w:val="0"/>
                <w:numId w:val="49"/>
              </w:numPr>
              <w:ind w:left="388"/>
              <w:rPr>
                <w:color w:val="auto"/>
                <w:sz w:val="22"/>
                <w:szCs w:val="22"/>
              </w:rPr>
            </w:pPr>
          </w:p>
        </w:tc>
        <w:tc>
          <w:tcPr>
            <w:tcW w:w="3119" w:type="dxa"/>
          </w:tcPr>
          <w:p w14:paraId="257314B2" w14:textId="32BE9ED8" w:rsidR="00A465B9" w:rsidRPr="00792C1F" w:rsidRDefault="00A465B9"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Responses to Wycliffe’s writings and preaching; </w:t>
            </w:r>
          </w:p>
        </w:tc>
        <w:tc>
          <w:tcPr>
            <w:tcW w:w="6520" w:type="dxa"/>
          </w:tcPr>
          <w:p w14:paraId="4AEDACAE"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Responses by the church and state to Wycliffe</w:t>
            </w:r>
          </w:p>
          <w:p w14:paraId="1B067C02"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The Earthquake Synod</w:t>
            </w:r>
          </w:p>
          <w:p w14:paraId="62D028AC"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Oxford Synod</w:t>
            </w:r>
          </w:p>
          <w:p w14:paraId="66B5476B" w14:textId="77777777" w:rsidR="00A465B9" w:rsidRPr="00792C1F" w:rsidRDefault="00A465B9" w:rsidP="00253993">
            <w:pPr>
              <w:pStyle w:val="Default"/>
              <w:numPr>
                <w:ilvl w:val="0"/>
                <w:numId w:val="48"/>
              </w:numPr>
              <w:ind w:left="334"/>
              <w:rPr>
                <w:color w:val="auto"/>
                <w:sz w:val="22"/>
                <w:szCs w:val="22"/>
              </w:rPr>
            </w:pPr>
            <w:r w:rsidRPr="00792C1F">
              <w:rPr>
                <w:color w:val="auto"/>
                <w:sz w:val="22"/>
                <w:szCs w:val="22"/>
              </w:rPr>
              <w:t>Papal Bull of Gregory XI</w:t>
            </w:r>
          </w:p>
        </w:tc>
        <w:tc>
          <w:tcPr>
            <w:tcW w:w="4024" w:type="dxa"/>
            <w:vMerge/>
          </w:tcPr>
          <w:p w14:paraId="5381B427" w14:textId="77777777" w:rsidR="00A465B9" w:rsidRPr="00792C1F" w:rsidRDefault="00A465B9" w:rsidP="001544A8">
            <w:pPr>
              <w:pStyle w:val="Default"/>
              <w:numPr>
                <w:ilvl w:val="0"/>
                <w:numId w:val="48"/>
              </w:numPr>
              <w:ind w:left="334"/>
              <w:rPr>
                <w:color w:val="auto"/>
                <w:sz w:val="22"/>
                <w:szCs w:val="22"/>
              </w:rPr>
            </w:pPr>
          </w:p>
        </w:tc>
      </w:tr>
      <w:tr w:rsidR="00A465B9" w:rsidRPr="00792C1F" w14:paraId="09C3F010" w14:textId="77777777" w:rsidTr="002931C1">
        <w:tc>
          <w:tcPr>
            <w:tcW w:w="1951" w:type="dxa"/>
            <w:vMerge/>
          </w:tcPr>
          <w:p w14:paraId="5856E15E" w14:textId="77777777" w:rsidR="00A465B9" w:rsidRPr="00792C1F" w:rsidRDefault="00A465B9" w:rsidP="007F6DDC">
            <w:pPr>
              <w:pStyle w:val="Default"/>
              <w:numPr>
                <w:ilvl w:val="0"/>
                <w:numId w:val="49"/>
              </w:numPr>
              <w:ind w:left="388"/>
              <w:rPr>
                <w:color w:val="auto"/>
                <w:sz w:val="22"/>
                <w:szCs w:val="22"/>
              </w:rPr>
            </w:pPr>
          </w:p>
        </w:tc>
        <w:tc>
          <w:tcPr>
            <w:tcW w:w="3119" w:type="dxa"/>
          </w:tcPr>
          <w:p w14:paraId="1810C198" w14:textId="77777777" w:rsidR="00A465B9" w:rsidRPr="00792C1F" w:rsidRDefault="00A465B9" w:rsidP="001544A8">
            <w:pPr>
              <w:pStyle w:val="Pa19"/>
              <w:spacing w:after="80"/>
              <w:rPr>
                <w:rFonts w:ascii="Arial" w:hAnsi="Arial" w:cs="Arial"/>
                <w:color w:val="000000"/>
                <w:sz w:val="22"/>
                <w:szCs w:val="22"/>
              </w:rPr>
            </w:pPr>
            <w:proofErr w:type="spellStart"/>
            <w:r w:rsidRPr="00792C1F">
              <w:rPr>
                <w:rFonts w:ascii="Arial" w:hAnsi="Arial" w:cs="Arial"/>
                <w:color w:val="000000"/>
                <w:sz w:val="22"/>
                <w:szCs w:val="22"/>
              </w:rPr>
              <w:t>Lollardy</w:t>
            </w:r>
            <w:proofErr w:type="spellEnd"/>
            <w:r w:rsidRPr="00792C1F">
              <w:rPr>
                <w:rFonts w:ascii="Arial" w:hAnsi="Arial" w:cs="Arial"/>
                <w:color w:val="000000"/>
                <w:sz w:val="22"/>
                <w:szCs w:val="22"/>
              </w:rPr>
              <w:t xml:space="preserve">, the beliefs of Lollards, reasons for and the extent of support, nature, geography and social composition of the support, duration of the movement; </w:t>
            </w:r>
          </w:p>
        </w:tc>
        <w:tc>
          <w:tcPr>
            <w:tcW w:w="6520" w:type="dxa"/>
          </w:tcPr>
          <w:p w14:paraId="55DFB404" w14:textId="77777777" w:rsidR="00A465B9" w:rsidRPr="00792C1F" w:rsidRDefault="00A465B9" w:rsidP="008830E3">
            <w:pPr>
              <w:pStyle w:val="Default"/>
              <w:numPr>
                <w:ilvl w:val="0"/>
                <w:numId w:val="48"/>
              </w:numPr>
              <w:ind w:left="334"/>
              <w:rPr>
                <w:color w:val="auto"/>
                <w:sz w:val="22"/>
                <w:szCs w:val="22"/>
              </w:rPr>
            </w:pPr>
            <w:r w:rsidRPr="00792C1F">
              <w:rPr>
                <w:color w:val="auto"/>
                <w:sz w:val="22"/>
                <w:szCs w:val="22"/>
              </w:rPr>
              <w:t>12 conclusions of the Lollards</w:t>
            </w:r>
          </w:p>
          <w:p w14:paraId="0209E874" w14:textId="77777777" w:rsidR="00A465B9" w:rsidRPr="00792C1F" w:rsidRDefault="00A465B9" w:rsidP="008830E3">
            <w:pPr>
              <w:pStyle w:val="Default"/>
              <w:numPr>
                <w:ilvl w:val="0"/>
                <w:numId w:val="48"/>
              </w:numPr>
              <w:ind w:left="334"/>
              <w:rPr>
                <w:color w:val="auto"/>
                <w:sz w:val="22"/>
                <w:szCs w:val="22"/>
              </w:rPr>
            </w:pPr>
            <w:r w:rsidRPr="00792C1F">
              <w:rPr>
                <w:color w:val="auto"/>
                <w:sz w:val="22"/>
                <w:szCs w:val="22"/>
              </w:rPr>
              <w:t>Belief in corruption of Catholic Church</w:t>
            </w:r>
          </w:p>
          <w:p w14:paraId="51276C4D" w14:textId="77777777" w:rsidR="00A465B9" w:rsidRPr="00792C1F" w:rsidRDefault="00A465B9" w:rsidP="008830E3">
            <w:pPr>
              <w:pStyle w:val="Default"/>
              <w:numPr>
                <w:ilvl w:val="0"/>
                <w:numId w:val="48"/>
              </w:numPr>
              <w:ind w:left="334"/>
              <w:rPr>
                <w:color w:val="auto"/>
                <w:sz w:val="22"/>
                <w:szCs w:val="22"/>
              </w:rPr>
            </w:pPr>
            <w:r w:rsidRPr="00792C1F">
              <w:rPr>
                <w:color w:val="auto"/>
                <w:sz w:val="22"/>
                <w:szCs w:val="22"/>
              </w:rPr>
              <w:t>Iconoclasm</w:t>
            </w:r>
          </w:p>
          <w:p w14:paraId="7072AEB9" w14:textId="77777777" w:rsidR="00A465B9" w:rsidRPr="00792C1F" w:rsidRDefault="00A465B9" w:rsidP="008830E3">
            <w:pPr>
              <w:pStyle w:val="Default"/>
              <w:numPr>
                <w:ilvl w:val="0"/>
                <w:numId w:val="48"/>
              </w:numPr>
              <w:ind w:left="334"/>
              <w:rPr>
                <w:color w:val="auto"/>
                <w:sz w:val="22"/>
                <w:szCs w:val="22"/>
              </w:rPr>
            </w:pPr>
            <w:r w:rsidRPr="00792C1F">
              <w:rPr>
                <w:color w:val="auto"/>
                <w:sz w:val="22"/>
                <w:szCs w:val="22"/>
              </w:rPr>
              <w:t>Beliefs in lay priesthood and position of confession as well as challenging clerical celibacy.</w:t>
            </w:r>
          </w:p>
          <w:p w14:paraId="7AA5DD80" w14:textId="77777777" w:rsidR="00A465B9" w:rsidRPr="00792C1F" w:rsidRDefault="00A465B9" w:rsidP="008830E3">
            <w:pPr>
              <w:pStyle w:val="Default"/>
              <w:numPr>
                <w:ilvl w:val="0"/>
                <w:numId w:val="48"/>
              </w:numPr>
              <w:ind w:left="334"/>
              <w:rPr>
                <w:color w:val="auto"/>
                <w:sz w:val="22"/>
                <w:szCs w:val="22"/>
              </w:rPr>
            </w:pPr>
            <w:r w:rsidRPr="00792C1F">
              <w:rPr>
                <w:color w:val="auto"/>
                <w:sz w:val="22"/>
                <w:szCs w:val="22"/>
              </w:rPr>
              <w:t>Spread of Lollard beliefs</w:t>
            </w:r>
          </w:p>
          <w:p w14:paraId="482F5FBA" w14:textId="77777777" w:rsidR="00A465B9" w:rsidRPr="00792C1F" w:rsidRDefault="00A465B9" w:rsidP="008830E3">
            <w:pPr>
              <w:pStyle w:val="Default"/>
              <w:numPr>
                <w:ilvl w:val="0"/>
                <w:numId w:val="48"/>
              </w:numPr>
              <w:ind w:left="334"/>
              <w:rPr>
                <w:color w:val="auto"/>
                <w:sz w:val="22"/>
                <w:szCs w:val="22"/>
              </w:rPr>
            </w:pPr>
            <w:r w:rsidRPr="00792C1F">
              <w:rPr>
                <w:color w:val="auto"/>
                <w:sz w:val="22"/>
                <w:szCs w:val="22"/>
              </w:rPr>
              <w:t>Reasons for the support and social composition, including the Lollard Knights.</w:t>
            </w:r>
          </w:p>
        </w:tc>
        <w:tc>
          <w:tcPr>
            <w:tcW w:w="4024" w:type="dxa"/>
            <w:vMerge/>
          </w:tcPr>
          <w:p w14:paraId="5C782F85" w14:textId="77777777" w:rsidR="00A465B9" w:rsidRPr="00792C1F" w:rsidRDefault="00A465B9" w:rsidP="008830E3">
            <w:pPr>
              <w:pStyle w:val="Default"/>
              <w:numPr>
                <w:ilvl w:val="0"/>
                <w:numId w:val="48"/>
              </w:numPr>
              <w:ind w:left="334"/>
              <w:rPr>
                <w:color w:val="auto"/>
                <w:sz w:val="22"/>
                <w:szCs w:val="22"/>
              </w:rPr>
            </w:pPr>
          </w:p>
        </w:tc>
      </w:tr>
      <w:tr w:rsidR="00A465B9" w:rsidRPr="00792C1F" w14:paraId="6947CA2C" w14:textId="77777777" w:rsidTr="002931C1">
        <w:tc>
          <w:tcPr>
            <w:tcW w:w="1951" w:type="dxa"/>
            <w:vMerge/>
          </w:tcPr>
          <w:p w14:paraId="3CDD5B1F" w14:textId="77777777" w:rsidR="00A465B9" w:rsidRPr="00792C1F" w:rsidRDefault="00A465B9" w:rsidP="007F6DDC">
            <w:pPr>
              <w:pStyle w:val="Default"/>
              <w:numPr>
                <w:ilvl w:val="0"/>
                <w:numId w:val="49"/>
              </w:numPr>
              <w:ind w:left="388"/>
              <w:rPr>
                <w:color w:val="auto"/>
                <w:sz w:val="22"/>
                <w:szCs w:val="22"/>
              </w:rPr>
            </w:pPr>
          </w:p>
        </w:tc>
        <w:tc>
          <w:tcPr>
            <w:tcW w:w="3119" w:type="dxa"/>
          </w:tcPr>
          <w:p w14:paraId="12FD8EC7" w14:textId="77777777" w:rsidR="00A465B9" w:rsidRPr="00792C1F" w:rsidRDefault="00A465B9" w:rsidP="001544A8">
            <w:r w:rsidRPr="00792C1F">
              <w:rPr>
                <w:color w:val="000000"/>
              </w:rPr>
              <w:t xml:space="preserve">response by the authorities to Wycliffe and Lollards, reasons for the failure of </w:t>
            </w:r>
            <w:proofErr w:type="spellStart"/>
            <w:r w:rsidRPr="00792C1F">
              <w:rPr>
                <w:color w:val="000000"/>
              </w:rPr>
              <w:t>Lollardy</w:t>
            </w:r>
            <w:proofErr w:type="spellEnd"/>
            <w:r w:rsidRPr="00792C1F">
              <w:rPr>
                <w:color w:val="000000"/>
              </w:rPr>
              <w:t xml:space="preserve">. </w:t>
            </w:r>
          </w:p>
        </w:tc>
        <w:tc>
          <w:tcPr>
            <w:tcW w:w="6520" w:type="dxa"/>
          </w:tcPr>
          <w:p w14:paraId="245B2BF5" w14:textId="78E8422F" w:rsidR="00A465B9" w:rsidRPr="00792C1F" w:rsidRDefault="00A465B9" w:rsidP="001544A8">
            <w:pPr>
              <w:pStyle w:val="Default"/>
              <w:numPr>
                <w:ilvl w:val="0"/>
                <w:numId w:val="48"/>
              </w:numPr>
              <w:ind w:left="334"/>
              <w:rPr>
                <w:color w:val="auto"/>
                <w:sz w:val="22"/>
                <w:szCs w:val="22"/>
              </w:rPr>
            </w:pPr>
            <w:r w:rsidRPr="00792C1F">
              <w:rPr>
                <w:color w:val="auto"/>
                <w:sz w:val="22"/>
                <w:szCs w:val="22"/>
              </w:rPr>
              <w:t xml:space="preserve">Response of the state – De heretic </w:t>
            </w:r>
            <w:proofErr w:type="spellStart"/>
            <w:r w:rsidRPr="00792C1F">
              <w:rPr>
                <w:color w:val="auto"/>
                <w:sz w:val="22"/>
                <w:szCs w:val="22"/>
              </w:rPr>
              <w:t>comburendo</w:t>
            </w:r>
            <w:proofErr w:type="spellEnd"/>
            <w:r w:rsidRPr="00792C1F">
              <w:rPr>
                <w:color w:val="auto"/>
                <w:sz w:val="22"/>
                <w:szCs w:val="22"/>
              </w:rPr>
              <w:t xml:space="preserve"> – scale of persecution</w:t>
            </w:r>
          </w:p>
          <w:p w14:paraId="58B20A4D"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Oldcastle rebellion</w:t>
            </w:r>
          </w:p>
          <w:p w14:paraId="414223EF"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Church responses</w:t>
            </w:r>
          </w:p>
          <w:p w14:paraId="55E09ADC" w14:textId="24A1D452" w:rsidR="00A465B9" w:rsidRPr="00792C1F" w:rsidRDefault="00A465B9" w:rsidP="001544A8">
            <w:pPr>
              <w:pStyle w:val="Default"/>
              <w:numPr>
                <w:ilvl w:val="0"/>
                <w:numId w:val="48"/>
              </w:numPr>
              <w:ind w:left="334"/>
              <w:rPr>
                <w:color w:val="auto"/>
                <w:sz w:val="22"/>
                <w:szCs w:val="22"/>
              </w:rPr>
            </w:pPr>
            <w:r w:rsidRPr="00792C1F">
              <w:rPr>
                <w:color w:val="auto"/>
                <w:sz w:val="22"/>
                <w:szCs w:val="22"/>
              </w:rPr>
              <w:t xml:space="preserve">Attitude of Henry IV </w:t>
            </w:r>
          </w:p>
          <w:p w14:paraId="013FFAA4"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 xml:space="preserve">Failures – including lack of a printing press, limited literacy of people, popularity of Catholicism, peasants revolt and Oldcastle forcing state to side with church, anarchic nature of </w:t>
            </w:r>
            <w:proofErr w:type="spellStart"/>
            <w:r w:rsidRPr="00792C1F">
              <w:rPr>
                <w:color w:val="auto"/>
                <w:sz w:val="22"/>
                <w:szCs w:val="22"/>
              </w:rPr>
              <w:t>Lollardy</w:t>
            </w:r>
            <w:proofErr w:type="spellEnd"/>
            <w:r w:rsidRPr="00792C1F">
              <w:rPr>
                <w:color w:val="auto"/>
                <w:sz w:val="22"/>
                <w:szCs w:val="22"/>
              </w:rPr>
              <w:t xml:space="preserve"> belief in primacy of individual conscience</w:t>
            </w:r>
          </w:p>
          <w:p w14:paraId="21695A3F" w14:textId="0E7F18E8" w:rsidR="00A465B9" w:rsidRPr="00792C1F" w:rsidRDefault="00A465B9" w:rsidP="001544A8">
            <w:pPr>
              <w:pStyle w:val="Default"/>
              <w:numPr>
                <w:ilvl w:val="0"/>
                <w:numId w:val="48"/>
              </w:numPr>
              <w:ind w:left="334"/>
              <w:rPr>
                <w:color w:val="auto"/>
                <w:sz w:val="22"/>
                <w:szCs w:val="22"/>
              </w:rPr>
            </w:pPr>
            <w:r w:rsidRPr="00792C1F">
              <w:rPr>
                <w:color w:val="auto"/>
                <w:sz w:val="22"/>
                <w:szCs w:val="22"/>
              </w:rPr>
              <w:lastRenderedPageBreak/>
              <w:t>Reasons for decline</w:t>
            </w:r>
          </w:p>
        </w:tc>
        <w:tc>
          <w:tcPr>
            <w:tcW w:w="4024" w:type="dxa"/>
            <w:vMerge/>
          </w:tcPr>
          <w:p w14:paraId="61B7F53B" w14:textId="77777777" w:rsidR="00A465B9" w:rsidRPr="00792C1F" w:rsidRDefault="00A465B9" w:rsidP="001544A8">
            <w:pPr>
              <w:pStyle w:val="Default"/>
              <w:numPr>
                <w:ilvl w:val="0"/>
                <w:numId w:val="48"/>
              </w:numPr>
              <w:ind w:left="334"/>
              <w:rPr>
                <w:color w:val="auto"/>
                <w:sz w:val="22"/>
                <w:szCs w:val="22"/>
              </w:rPr>
            </w:pPr>
          </w:p>
        </w:tc>
      </w:tr>
      <w:tr w:rsidR="00A465B9" w:rsidRPr="00792C1F" w14:paraId="6FB513CB" w14:textId="77777777" w:rsidTr="002931C1">
        <w:tc>
          <w:tcPr>
            <w:tcW w:w="1951" w:type="dxa"/>
            <w:vMerge w:val="restart"/>
          </w:tcPr>
          <w:p w14:paraId="0223EFDA" w14:textId="77777777" w:rsidR="00A465B9" w:rsidRPr="00792C1F" w:rsidRDefault="00A465B9" w:rsidP="007F6DDC">
            <w:pPr>
              <w:pStyle w:val="Default"/>
              <w:numPr>
                <w:ilvl w:val="0"/>
                <w:numId w:val="49"/>
              </w:numPr>
              <w:ind w:left="388"/>
              <w:rPr>
                <w:color w:val="auto"/>
                <w:sz w:val="22"/>
                <w:szCs w:val="22"/>
              </w:rPr>
            </w:pPr>
            <w:r w:rsidRPr="00792C1F">
              <w:rPr>
                <w:b/>
                <w:bCs/>
                <w:sz w:val="22"/>
                <w:szCs w:val="22"/>
              </w:rPr>
              <w:lastRenderedPageBreak/>
              <w:t>The Mendicant Orders</w:t>
            </w:r>
          </w:p>
        </w:tc>
        <w:tc>
          <w:tcPr>
            <w:tcW w:w="3119" w:type="dxa"/>
          </w:tcPr>
          <w:p w14:paraId="37B526F5" w14:textId="77777777" w:rsidR="00A465B9" w:rsidRPr="00792C1F" w:rsidRDefault="00A465B9"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St Dominic and his approach to the </w:t>
            </w:r>
            <w:proofErr w:type="spellStart"/>
            <w:r w:rsidRPr="00792C1F">
              <w:rPr>
                <w:rFonts w:ascii="Arial" w:hAnsi="Arial" w:cs="Arial"/>
                <w:color w:val="000000"/>
                <w:sz w:val="22"/>
                <w:szCs w:val="22"/>
              </w:rPr>
              <w:t>Cathars</w:t>
            </w:r>
            <w:proofErr w:type="spellEnd"/>
            <w:r w:rsidRPr="00792C1F">
              <w:rPr>
                <w:rFonts w:ascii="Arial" w:hAnsi="Arial" w:cs="Arial"/>
                <w:color w:val="000000"/>
                <w:sz w:val="22"/>
                <w:szCs w:val="22"/>
              </w:rPr>
              <w:t>; the founding of the Dominicans as a preaching order; the Dominicans and the universities;</w:t>
            </w:r>
          </w:p>
        </w:tc>
        <w:tc>
          <w:tcPr>
            <w:tcW w:w="6520" w:type="dxa"/>
          </w:tcPr>
          <w:p w14:paraId="3BA457A7"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Initial public debates in missions to Languedoc and decision to ‘meet zeal with zeal’.</w:t>
            </w:r>
          </w:p>
          <w:p w14:paraId="2AC3798F"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Creation of the Dominican order as a result.</w:t>
            </w:r>
          </w:p>
          <w:p w14:paraId="281B3F43"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Beliefs of the Dominicans</w:t>
            </w:r>
          </w:p>
          <w:p w14:paraId="3856BECA"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Spread of Dominicans across Europe.</w:t>
            </w:r>
          </w:p>
          <w:p w14:paraId="72E20FDD"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Changes made following expansion of the Order</w:t>
            </w:r>
          </w:p>
          <w:p w14:paraId="6587923C" w14:textId="77777777" w:rsidR="00A465B9" w:rsidRPr="00792C1F" w:rsidRDefault="00A465B9" w:rsidP="001544A8">
            <w:pPr>
              <w:pStyle w:val="Default"/>
              <w:numPr>
                <w:ilvl w:val="0"/>
                <w:numId w:val="48"/>
              </w:numPr>
              <w:ind w:left="334"/>
              <w:rPr>
                <w:color w:val="auto"/>
                <w:sz w:val="22"/>
                <w:szCs w:val="22"/>
              </w:rPr>
            </w:pPr>
            <w:r w:rsidRPr="00792C1F">
              <w:rPr>
                <w:color w:val="auto"/>
                <w:sz w:val="22"/>
                <w:szCs w:val="22"/>
              </w:rPr>
              <w:t>Targeting university towns – belief that “Dominic’s policy is clear: it was from the great universities of Europe that he wanted his order to radiate” Examples could include Oxford University.</w:t>
            </w:r>
          </w:p>
        </w:tc>
        <w:tc>
          <w:tcPr>
            <w:tcW w:w="4024" w:type="dxa"/>
            <w:vMerge w:val="restart"/>
          </w:tcPr>
          <w:p w14:paraId="5EFA85B3" w14:textId="3B9C4275" w:rsidR="00A465B9" w:rsidRPr="00792C1F" w:rsidRDefault="00A465B9" w:rsidP="00A465B9">
            <w:pPr>
              <w:pStyle w:val="Default"/>
              <w:ind w:left="-26"/>
              <w:rPr>
                <w:color w:val="auto"/>
                <w:sz w:val="22"/>
                <w:szCs w:val="22"/>
              </w:rPr>
            </w:pPr>
            <w:r w:rsidRPr="00792C1F">
              <w:rPr>
                <w:color w:val="auto"/>
                <w:sz w:val="22"/>
                <w:szCs w:val="22"/>
              </w:rPr>
              <w:t xml:space="preserve">C.H. Lawrence, </w:t>
            </w:r>
            <w:r w:rsidR="005155AC" w:rsidRPr="00792C1F">
              <w:rPr>
                <w:i/>
                <w:color w:val="auto"/>
                <w:sz w:val="22"/>
                <w:szCs w:val="22"/>
              </w:rPr>
              <w:t xml:space="preserve">The Friars: The impact of the Mendicant orders on Medieval Society </w:t>
            </w:r>
            <w:r w:rsidRPr="00792C1F">
              <w:rPr>
                <w:color w:val="auto"/>
                <w:sz w:val="22"/>
                <w:szCs w:val="22"/>
              </w:rPr>
              <w:t xml:space="preserve">(2013, </w:t>
            </w:r>
            <w:proofErr w:type="spellStart"/>
            <w:r w:rsidRPr="00792C1F">
              <w:rPr>
                <w:color w:val="auto"/>
                <w:sz w:val="22"/>
                <w:szCs w:val="22"/>
              </w:rPr>
              <w:t>I.B.Taruis</w:t>
            </w:r>
            <w:proofErr w:type="spellEnd"/>
            <w:r w:rsidRPr="00792C1F">
              <w:rPr>
                <w:color w:val="auto"/>
                <w:sz w:val="22"/>
                <w:szCs w:val="22"/>
              </w:rPr>
              <w:t>)</w:t>
            </w:r>
          </w:p>
          <w:p w14:paraId="4BE80522" w14:textId="77777777" w:rsidR="00A465B9" w:rsidRPr="00792C1F" w:rsidRDefault="00A465B9" w:rsidP="00A465B9">
            <w:pPr>
              <w:pStyle w:val="Default"/>
              <w:ind w:left="-26"/>
              <w:rPr>
                <w:color w:val="auto"/>
                <w:sz w:val="22"/>
                <w:szCs w:val="22"/>
              </w:rPr>
            </w:pPr>
          </w:p>
          <w:p w14:paraId="2D424FEF" w14:textId="48EA5428" w:rsidR="00A465B9" w:rsidRPr="00792C1F" w:rsidRDefault="00A465B9" w:rsidP="00A465B9">
            <w:pPr>
              <w:pStyle w:val="Default"/>
              <w:ind w:left="-26"/>
              <w:rPr>
                <w:color w:val="auto"/>
                <w:sz w:val="22"/>
                <w:szCs w:val="22"/>
              </w:rPr>
            </w:pPr>
            <w:r w:rsidRPr="00792C1F">
              <w:rPr>
                <w:color w:val="auto"/>
                <w:sz w:val="22"/>
                <w:szCs w:val="22"/>
              </w:rPr>
              <w:t xml:space="preserve">J. </w:t>
            </w:r>
            <w:proofErr w:type="spellStart"/>
            <w:r w:rsidRPr="00792C1F">
              <w:rPr>
                <w:color w:val="auto"/>
                <w:sz w:val="22"/>
                <w:szCs w:val="22"/>
              </w:rPr>
              <w:t>Herkless</w:t>
            </w:r>
            <w:proofErr w:type="spellEnd"/>
            <w:r w:rsidRPr="00792C1F">
              <w:rPr>
                <w:color w:val="auto"/>
                <w:sz w:val="22"/>
                <w:szCs w:val="22"/>
              </w:rPr>
              <w:t xml:space="preserve"> &amp; O. Smeaton, </w:t>
            </w:r>
            <w:r w:rsidR="005155AC" w:rsidRPr="00792C1F">
              <w:rPr>
                <w:i/>
                <w:color w:val="auto"/>
                <w:sz w:val="22"/>
                <w:szCs w:val="22"/>
              </w:rPr>
              <w:t xml:space="preserve">The World’s Epoch-Makers: Francis and Dominic and the Mendicant Orders </w:t>
            </w:r>
            <w:r w:rsidRPr="00792C1F">
              <w:rPr>
                <w:color w:val="auto"/>
                <w:sz w:val="22"/>
                <w:szCs w:val="22"/>
              </w:rPr>
              <w:t>(2016, Leopold Classic Library)</w:t>
            </w:r>
          </w:p>
          <w:p w14:paraId="64014084" w14:textId="77777777" w:rsidR="00A465B9" w:rsidRPr="00792C1F" w:rsidRDefault="00A465B9" w:rsidP="00A465B9">
            <w:pPr>
              <w:pStyle w:val="Default"/>
              <w:ind w:left="-26"/>
              <w:rPr>
                <w:color w:val="auto"/>
                <w:sz w:val="22"/>
                <w:szCs w:val="22"/>
              </w:rPr>
            </w:pPr>
          </w:p>
          <w:p w14:paraId="217FC45B" w14:textId="4648024E" w:rsidR="00A465B9" w:rsidRPr="00792C1F" w:rsidRDefault="00A465B9" w:rsidP="00A465B9">
            <w:pPr>
              <w:pStyle w:val="Default"/>
              <w:ind w:left="-26"/>
              <w:rPr>
                <w:color w:val="auto"/>
                <w:sz w:val="22"/>
                <w:szCs w:val="22"/>
              </w:rPr>
            </w:pPr>
            <w:r w:rsidRPr="00792C1F">
              <w:rPr>
                <w:color w:val="auto"/>
                <w:sz w:val="22"/>
                <w:szCs w:val="22"/>
              </w:rPr>
              <w:t xml:space="preserve">J. </w:t>
            </w:r>
            <w:proofErr w:type="spellStart"/>
            <w:r w:rsidRPr="00792C1F">
              <w:rPr>
                <w:color w:val="auto"/>
                <w:sz w:val="22"/>
                <w:szCs w:val="22"/>
              </w:rPr>
              <w:t>Sarnowsky</w:t>
            </w:r>
            <w:proofErr w:type="spellEnd"/>
            <w:r w:rsidRPr="00792C1F">
              <w:rPr>
                <w:color w:val="auto"/>
                <w:sz w:val="22"/>
                <w:szCs w:val="22"/>
              </w:rPr>
              <w:t xml:space="preserve">, </w:t>
            </w:r>
            <w:r w:rsidR="005155AC" w:rsidRPr="00792C1F">
              <w:rPr>
                <w:i/>
                <w:color w:val="auto"/>
                <w:sz w:val="22"/>
                <w:szCs w:val="22"/>
              </w:rPr>
              <w:t xml:space="preserve">Mendicants, Military orders, and Regionalism in Medieval Europe </w:t>
            </w:r>
            <w:r w:rsidRPr="00792C1F">
              <w:rPr>
                <w:color w:val="auto"/>
                <w:sz w:val="22"/>
                <w:szCs w:val="22"/>
              </w:rPr>
              <w:t xml:space="preserve">(1999, Routledge) </w:t>
            </w:r>
          </w:p>
          <w:p w14:paraId="3D9C8EBB" w14:textId="77777777" w:rsidR="00A465B9" w:rsidRPr="00792C1F" w:rsidRDefault="00A465B9" w:rsidP="00A465B9">
            <w:pPr>
              <w:pStyle w:val="Default"/>
              <w:ind w:left="-26"/>
              <w:rPr>
                <w:color w:val="auto"/>
                <w:sz w:val="22"/>
                <w:szCs w:val="22"/>
              </w:rPr>
            </w:pPr>
          </w:p>
          <w:p w14:paraId="1D01F8DE" w14:textId="7D6EDF77" w:rsidR="00A465B9" w:rsidRPr="00792C1F" w:rsidRDefault="00A465B9" w:rsidP="00A465B9">
            <w:pPr>
              <w:pStyle w:val="Default"/>
              <w:ind w:left="-26"/>
              <w:rPr>
                <w:color w:val="auto"/>
                <w:sz w:val="22"/>
                <w:szCs w:val="22"/>
              </w:rPr>
            </w:pPr>
          </w:p>
        </w:tc>
      </w:tr>
      <w:tr w:rsidR="00A465B9" w:rsidRPr="00792C1F" w14:paraId="21B54D64" w14:textId="77777777" w:rsidTr="002931C1">
        <w:tc>
          <w:tcPr>
            <w:tcW w:w="1951" w:type="dxa"/>
            <w:vMerge/>
          </w:tcPr>
          <w:p w14:paraId="10C546F7" w14:textId="77777777" w:rsidR="00A465B9" w:rsidRPr="00792C1F" w:rsidRDefault="00A465B9" w:rsidP="007F6DDC">
            <w:pPr>
              <w:pStyle w:val="ListParagraph"/>
              <w:numPr>
                <w:ilvl w:val="0"/>
                <w:numId w:val="49"/>
              </w:numPr>
              <w:autoSpaceDE w:val="0"/>
              <w:autoSpaceDN w:val="0"/>
              <w:adjustRightInd w:val="0"/>
              <w:spacing w:before="0" w:after="80"/>
              <w:ind w:left="388"/>
              <w:rPr>
                <w:bCs/>
              </w:rPr>
            </w:pPr>
          </w:p>
        </w:tc>
        <w:tc>
          <w:tcPr>
            <w:tcW w:w="3119" w:type="dxa"/>
          </w:tcPr>
          <w:p w14:paraId="7B401AB7" w14:textId="77777777" w:rsidR="00A465B9" w:rsidRPr="00792C1F" w:rsidRDefault="00A465B9"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St Francis, poverty and the founding of the Franciscans and Poor </w:t>
            </w:r>
            <w:proofErr w:type="spellStart"/>
            <w:r w:rsidRPr="00792C1F">
              <w:rPr>
                <w:rFonts w:ascii="Arial" w:hAnsi="Arial" w:cs="Arial"/>
                <w:color w:val="000000"/>
                <w:sz w:val="22"/>
                <w:szCs w:val="22"/>
              </w:rPr>
              <w:t>Clares</w:t>
            </w:r>
            <w:proofErr w:type="spellEnd"/>
            <w:r w:rsidRPr="00792C1F">
              <w:rPr>
                <w:rFonts w:ascii="Arial" w:hAnsi="Arial" w:cs="Arial"/>
                <w:color w:val="000000"/>
                <w:sz w:val="22"/>
                <w:szCs w:val="22"/>
              </w:rPr>
              <w:t xml:space="preserve">, the split between Spirituals (Joachim of Fiore) and </w:t>
            </w:r>
            <w:proofErr w:type="spellStart"/>
            <w:r w:rsidRPr="00792C1F">
              <w:rPr>
                <w:rFonts w:ascii="Arial" w:hAnsi="Arial" w:cs="Arial"/>
                <w:color w:val="000000"/>
                <w:sz w:val="22"/>
                <w:szCs w:val="22"/>
              </w:rPr>
              <w:t>Conventionals</w:t>
            </w:r>
            <w:proofErr w:type="spellEnd"/>
            <w:r w:rsidRPr="00792C1F">
              <w:rPr>
                <w:rFonts w:ascii="Arial" w:hAnsi="Arial" w:cs="Arial"/>
                <w:color w:val="000000"/>
                <w:sz w:val="22"/>
                <w:szCs w:val="22"/>
              </w:rPr>
              <w:t xml:space="preserve">; </w:t>
            </w:r>
          </w:p>
        </w:tc>
        <w:tc>
          <w:tcPr>
            <w:tcW w:w="6520" w:type="dxa"/>
          </w:tcPr>
          <w:p w14:paraId="654DC608" w14:textId="77777777" w:rsidR="00A465B9" w:rsidRPr="00792C1F" w:rsidRDefault="00A465B9" w:rsidP="008830E3">
            <w:pPr>
              <w:pStyle w:val="ListParagraph"/>
              <w:numPr>
                <w:ilvl w:val="0"/>
                <w:numId w:val="48"/>
              </w:numPr>
              <w:ind w:left="330"/>
            </w:pPr>
            <w:r w:rsidRPr="00792C1F">
              <w:t>Beliefs of St Francis</w:t>
            </w:r>
          </w:p>
          <w:p w14:paraId="73B2FBF1" w14:textId="77777777" w:rsidR="00A465B9" w:rsidRPr="00792C1F" w:rsidRDefault="00A465B9" w:rsidP="008830E3">
            <w:pPr>
              <w:pStyle w:val="ListParagraph"/>
              <w:numPr>
                <w:ilvl w:val="0"/>
                <w:numId w:val="48"/>
              </w:numPr>
              <w:ind w:left="330"/>
            </w:pPr>
            <w:r w:rsidRPr="00792C1F">
              <w:t>Commitment to a life of poverty</w:t>
            </w:r>
          </w:p>
          <w:p w14:paraId="347840FE" w14:textId="77777777" w:rsidR="00A465B9" w:rsidRPr="00792C1F" w:rsidRDefault="00A465B9" w:rsidP="008830E3">
            <w:pPr>
              <w:pStyle w:val="ListParagraph"/>
              <w:numPr>
                <w:ilvl w:val="0"/>
                <w:numId w:val="48"/>
              </w:numPr>
              <w:ind w:left="330"/>
            </w:pPr>
            <w:r w:rsidRPr="00792C1F">
              <w:t>Founding of the Friars minor (</w:t>
            </w:r>
            <w:proofErr w:type="spellStart"/>
            <w:r w:rsidRPr="00792C1F">
              <w:t>Fransicans</w:t>
            </w:r>
            <w:proofErr w:type="spellEnd"/>
            <w:r w:rsidRPr="00792C1F">
              <w:t>)</w:t>
            </w:r>
          </w:p>
          <w:p w14:paraId="04620E3E" w14:textId="77777777" w:rsidR="00A465B9" w:rsidRPr="00792C1F" w:rsidRDefault="00A465B9" w:rsidP="008830E3">
            <w:pPr>
              <w:pStyle w:val="ListParagraph"/>
              <w:numPr>
                <w:ilvl w:val="0"/>
                <w:numId w:val="48"/>
              </w:numPr>
              <w:ind w:left="330"/>
            </w:pPr>
            <w:r w:rsidRPr="00792C1F">
              <w:t xml:space="preserve">Beliefs of the </w:t>
            </w:r>
            <w:proofErr w:type="spellStart"/>
            <w:r w:rsidRPr="00792C1F">
              <w:t>Fransicans</w:t>
            </w:r>
            <w:proofErr w:type="spellEnd"/>
          </w:p>
          <w:p w14:paraId="40C91C51" w14:textId="77777777" w:rsidR="00A465B9" w:rsidRPr="00792C1F" w:rsidRDefault="00A465B9" w:rsidP="008830E3">
            <w:pPr>
              <w:pStyle w:val="ListParagraph"/>
              <w:numPr>
                <w:ilvl w:val="0"/>
                <w:numId w:val="48"/>
              </w:numPr>
              <w:ind w:left="330"/>
            </w:pPr>
            <w:r w:rsidRPr="00792C1F">
              <w:t xml:space="preserve">Growth and development of </w:t>
            </w:r>
            <w:proofErr w:type="spellStart"/>
            <w:r w:rsidRPr="00792C1F">
              <w:t>Fransicans</w:t>
            </w:r>
            <w:proofErr w:type="spellEnd"/>
          </w:p>
          <w:p w14:paraId="7E502750" w14:textId="77777777" w:rsidR="00A465B9" w:rsidRPr="00792C1F" w:rsidRDefault="00A465B9" w:rsidP="008830E3">
            <w:pPr>
              <w:pStyle w:val="ListParagraph"/>
              <w:numPr>
                <w:ilvl w:val="0"/>
                <w:numId w:val="48"/>
              </w:numPr>
              <w:ind w:left="330"/>
            </w:pPr>
            <w:r w:rsidRPr="00792C1F">
              <w:t xml:space="preserve">Establishment of the Poor </w:t>
            </w:r>
            <w:proofErr w:type="spellStart"/>
            <w:r w:rsidRPr="00792C1F">
              <w:t>Clares</w:t>
            </w:r>
            <w:proofErr w:type="spellEnd"/>
            <w:r w:rsidRPr="00792C1F">
              <w:t xml:space="preserve"> and the Third Order</w:t>
            </w:r>
          </w:p>
          <w:p w14:paraId="64012ABC" w14:textId="77777777" w:rsidR="00A465B9" w:rsidRPr="00792C1F" w:rsidRDefault="00A465B9" w:rsidP="008830E3">
            <w:pPr>
              <w:pStyle w:val="ListParagraph"/>
              <w:numPr>
                <w:ilvl w:val="0"/>
                <w:numId w:val="48"/>
              </w:numPr>
              <w:ind w:left="330"/>
            </w:pPr>
            <w:r w:rsidRPr="00792C1F">
              <w:t xml:space="preserve">Establishment of The Order of Friars Minor </w:t>
            </w:r>
            <w:proofErr w:type="spellStart"/>
            <w:r w:rsidRPr="00792C1F">
              <w:t>Conventuals</w:t>
            </w:r>
            <w:proofErr w:type="spellEnd"/>
            <w:r w:rsidRPr="00792C1F">
              <w:t xml:space="preserve"> – beliefs and practices</w:t>
            </w:r>
          </w:p>
          <w:p w14:paraId="1BD1661C" w14:textId="77777777" w:rsidR="00A465B9" w:rsidRPr="00792C1F" w:rsidRDefault="00A465B9" w:rsidP="008830E3">
            <w:pPr>
              <w:pStyle w:val="ListParagraph"/>
              <w:numPr>
                <w:ilvl w:val="0"/>
                <w:numId w:val="48"/>
              </w:numPr>
              <w:ind w:left="330"/>
            </w:pPr>
            <w:r w:rsidRPr="00792C1F">
              <w:t>Beliefs of Joachim and condemnation of his ideals</w:t>
            </w:r>
          </w:p>
          <w:p w14:paraId="4B4704A8" w14:textId="77777777" w:rsidR="00A465B9" w:rsidRPr="00792C1F" w:rsidRDefault="00A465B9" w:rsidP="008830E3">
            <w:pPr>
              <w:pStyle w:val="ListParagraph"/>
              <w:numPr>
                <w:ilvl w:val="0"/>
                <w:numId w:val="48"/>
              </w:numPr>
              <w:ind w:left="330"/>
            </w:pPr>
            <w:r w:rsidRPr="00792C1F">
              <w:t>Results and impact of the split.</w:t>
            </w:r>
          </w:p>
        </w:tc>
        <w:tc>
          <w:tcPr>
            <w:tcW w:w="4024" w:type="dxa"/>
            <w:vMerge/>
          </w:tcPr>
          <w:p w14:paraId="7E8A7B9E" w14:textId="77777777" w:rsidR="00A465B9" w:rsidRPr="00792C1F" w:rsidRDefault="00A465B9" w:rsidP="008830E3">
            <w:pPr>
              <w:pStyle w:val="ListParagraph"/>
              <w:numPr>
                <w:ilvl w:val="0"/>
                <w:numId w:val="48"/>
              </w:numPr>
              <w:ind w:left="330"/>
            </w:pPr>
          </w:p>
        </w:tc>
      </w:tr>
      <w:tr w:rsidR="00A465B9" w:rsidRPr="00792C1F" w14:paraId="0C53D3EF" w14:textId="77777777" w:rsidTr="002931C1">
        <w:tc>
          <w:tcPr>
            <w:tcW w:w="1951" w:type="dxa"/>
            <w:vMerge/>
          </w:tcPr>
          <w:p w14:paraId="4366CBDF" w14:textId="77777777" w:rsidR="00A465B9" w:rsidRPr="00792C1F" w:rsidRDefault="00A465B9" w:rsidP="007F6DDC">
            <w:pPr>
              <w:pStyle w:val="ListParagraph"/>
              <w:numPr>
                <w:ilvl w:val="0"/>
                <w:numId w:val="49"/>
              </w:numPr>
              <w:autoSpaceDE w:val="0"/>
              <w:autoSpaceDN w:val="0"/>
              <w:adjustRightInd w:val="0"/>
              <w:spacing w:before="0" w:after="80"/>
              <w:ind w:left="388"/>
              <w:rPr>
                <w:bCs/>
              </w:rPr>
            </w:pPr>
          </w:p>
        </w:tc>
        <w:tc>
          <w:tcPr>
            <w:tcW w:w="3119" w:type="dxa"/>
          </w:tcPr>
          <w:p w14:paraId="59A7FBFB" w14:textId="77777777" w:rsidR="00A465B9" w:rsidRPr="00792C1F" w:rsidRDefault="00A465B9" w:rsidP="001544A8">
            <w:r w:rsidRPr="00792C1F">
              <w:rPr>
                <w:color w:val="000000"/>
              </w:rPr>
              <w:t>the impact of the Mendicant Orders on the towns.</w:t>
            </w:r>
          </w:p>
        </w:tc>
        <w:tc>
          <w:tcPr>
            <w:tcW w:w="6520" w:type="dxa"/>
          </w:tcPr>
          <w:p w14:paraId="1C7AC173" w14:textId="77777777" w:rsidR="00A465B9" w:rsidRPr="00792C1F" w:rsidRDefault="00A465B9" w:rsidP="00A465B9">
            <w:pPr>
              <w:pStyle w:val="ListParagraph"/>
              <w:numPr>
                <w:ilvl w:val="0"/>
                <w:numId w:val="48"/>
              </w:numPr>
              <w:ind w:left="330"/>
            </w:pPr>
            <w:r w:rsidRPr="00792C1F">
              <w:t>Impact both orders had on towns.</w:t>
            </w:r>
          </w:p>
          <w:p w14:paraId="2C5C1685" w14:textId="77777777" w:rsidR="00A465B9" w:rsidRPr="00792C1F" w:rsidRDefault="00A465B9" w:rsidP="00A465B9">
            <w:pPr>
              <w:pStyle w:val="ListParagraph"/>
              <w:numPr>
                <w:ilvl w:val="0"/>
                <w:numId w:val="48"/>
              </w:numPr>
              <w:ind w:left="330"/>
            </w:pPr>
            <w:r w:rsidRPr="00792C1F">
              <w:t>Comparison of impact</w:t>
            </w:r>
          </w:p>
        </w:tc>
        <w:tc>
          <w:tcPr>
            <w:tcW w:w="4024" w:type="dxa"/>
            <w:vMerge/>
          </w:tcPr>
          <w:p w14:paraId="63D8B991" w14:textId="77777777" w:rsidR="00A465B9" w:rsidRPr="00792C1F" w:rsidRDefault="00A465B9" w:rsidP="008830E3">
            <w:pPr>
              <w:pStyle w:val="Default"/>
              <w:numPr>
                <w:ilvl w:val="0"/>
                <w:numId w:val="48"/>
              </w:numPr>
              <w:ind w:left="334"/>
              <w:rPr>
                <w:color w:val="auto"/>
                <w:sz w:val="22"/>
                <w:szCs w:val="22"/>
              </w:rPr>
            </w:pPr>
          </w:p>
        </w:tc>
      </w:tr>
      <w:tr w:rsidR="00DD0147" w:rsidRPr="00792C1F" w14:paraId="2618A657" w14:textId="77777777" w:rsidTr="002931C1">
        <w:tc>
          <w:tcPr>
            <w:tcW w:w="1951" w:type="dxa"/>
            <w:vMerge w:val="restart"/>
          </w:tcPr>
          <w:p w14:paraId="06F62CA7" w14:textId="77777777" w:rsidR="00DD0147" w:rsidRPr="00792C1F" w:rsidRDefault="00DD0147" w:rsidP="007F6DDC">
            <w:pPr>
              <w:pStyle w:val="ListParagraph"/>
              <w:numPr>
                <w:ilvl w:val="0"/>
                <w:numId w:val="49"/>
              </w:numPr>
              <w:autoSpaceDE w:val="0"/>
              <w:autoSpaceDN w:val="0"/>
              <w:adjustRightInd w:val="0"/>
              <w:spacing w:before="0" w:after="80"/>
              <w:ind w:left="388"/>
              <w:rPr>
                <w:bCs/>
              </w:rPr>
            </w:pPr>
            <w:r w:rsidRPr="00792C1F">
              <w:rPr>
                <w:b/>
                <w:bCs/>
                <w:color w:val="000000"/>
              </w:rPr>
              <w:t xml:space="preserve">Huss and the </w:t>
            </w:r>
            <w:proofErr w:type="spellStart"/>
            <w:r w:rsidRPr="00792C1F">
              <w:rPr>
                <w:b/>
                <w:bCs/>
                <w:color w:val="000000"/>
              </w:rPr>
              <w:t>Hussites</w:t>
            </w:r>
            <w:proofErr w:type="spellEnd"/>
            <w:r w:rsidRPr="00792C1F">
              <w:rPr>
                <w:b/>
                <w:bCs/>
                <w:color w:val="000000"/>
              </w:rPr>
              <w:t xml:space="preserve"> 1400–1436</w:t>
            </w:r>
          </w:p>
        </w:tc>
        <w:tc>
          <w:tcPr>
            <w:tcW w:w="3119" w:type="dxa"/>
          </w:tcPr>
          <w:p w14:paraId="2D1BB851" w14:textId="77777777" w:rsidR="00DD0147" w:rsidRPr="00792C1F" w:rsidRDefault="00DD0147" w:rsidP="001544A8">
            <w:pPr>
              <w:pStyle w:val="Pa19"/>
              <w:spacing w:after="80"/>
              <w:rPr>
                <w:rFonts w:ascii="Arial" w:hAnsi="Arial" w:cs="Arial"/>
                <w:color w:val="000000"/>
                <w:sz w:val="22"/>
                <w:szCs w:val="22"/>
              </w:rPr>
            </w:pPr>
            <w:r w:rsidRPr="00792C1F">
              <w:rPr>
                <w:rFonts w:ascii="Arial" w:hAnsi="Arial" w:cs="Arial"/>
                <w:color w:val="000000"/>
                <w:sz w:val="22"/>
                <w:szCs w:val="22"/>
              </w:rPr>
              <w:t>The influence of Wycliffe and Huss’ attack on the Church; Bohemian nationalism;</w:t>
            </w:r>
          </w:p>
        </w:tc>
        <w:tc>
          <w:tcPr>
            <w:tcW w:w="6520" w:type="dxa"/>
          </w:tcPr>
          <w:p w14:paraId="1B7AD75E" w14:textId="77777777" w:rsidR="00DD0147" w:rsidRPr="00792C1F" w:rsidRDefault="00DD0147" w:rsidP="00A465B9">
            <w:pPr>
              <w:pStyle w:val="ListParagraph"/>
              <w:numPr>
                <w:ilvl w:val="0"/>
                <w:numId w:val="48"/>
              </w:numPr>
              <w:ind w:left="330"/>
            </w:pPr>
            <w:r w:rsidRPr="00792C1F">
              <w:t>Hus’ beliefs and translations of Wycliffe</w:t>
            </w:r>
          </w:p>
          <w:p w14:paraId="52A4DFC1" w14:textId="77777777" w:rsidR="00DD0147" w:rsidRPr="00792C1F" w:rsidRDefault="00DD0147" w:rsidP="00A465B9">
            <w:pPr>
              <w:pStyle w:val="ListParagraph"/>
              <w:numPr>
                <w:ilvl w:val="0"/>
                <w:numId w:val="48"/>
              </w:numPr>
              <w:ind w:left="330"/>
            </w:pPr>
            <w:r w:rsidRPr="00792C1F">
              <w:t>Attempts at reforming the church</w:t>
            </w:r>
          </w:p>
          <w:p w14:paraId="1A28C835" w14:textId="77777777" w:rsidR="00DD0147" w:rsidRPr="00792C1F" w:rsidRDefault="00DD0147" w:rsidP="00A465B9">
            <w:pPr>
              <w:pStyle w:val="ListParagraph"/>
              <w:numPr>
                <w:ilvl w:val="0"/>
                <w:numId w:val="48"/>
              </w:numPr>
              <w:ind w:left="330"/>
            </w:pPr>
            <w:r w:rsidRPr="00792C1F">
              <w:t xml:space="preserve">Response to papal </w:t>
            </w:r>
            <w:proofErr w:type="spellStart"/>
            <w:r w:rsidRPr="00792C1F">
              <w:t>denounciations</w:t>
            </w:r>
            <w:proofErr w:type="spellEnd"/>
            <w:r w:rsidRPr="00792C1F">
              <w:t xml:space="preserve"> of Wycliffe</w:t>
            </w:r>
          </w:p>
          <w:p w14:paraId="1589353A" w14:textId="4BCBA58C" w:rsidR="00DD0147" w:rsidRPr="00792C1F" w:rsidRDefault="00DD0147" w:rsidP="00A465B9">
            <w:pPr>
              <w:pStyle w:val="ListParagraph"/>
              <w:numPr>
                <w:ilvl w:val="0"/>
                <w:numId w:val="48"/>
              </w:numPr>
              <w:ind w:left="330"/>
            </w:pPr>
            <w:r w:rsidRPr="00792C1F">
              <w:t>Political situation</w:t>
            </w:r>
          </w:p>
          <w:p w14:paraId="29954B9B" w14:textId="77777777" w:rsidR="00DD0147" w:rsidRPr="00792C1F" w:rsidRDefault="00DD0147" w:rsidP="00A465B9">
            <w:pPr>
              <w:pStyle w:val="ListParagraph"/>
              <w:numPr>
                <w:ilvl w:val="0"/>
                <w:numId w:val="48"/>
              </w:numPr>
              <w:ind w:left="330"/>
            </w:pPr>
            <w:r w:rsidRPr="00792C1F">
              <w:t xml:space="preserve">Actions taken in support of Bohemia, including changing </w:t>
            </w:r>
            <w:r w:rsidRPr="00792C1F">
              <w:lastRenderedPageBreak/>
              <w:t>university voting patterns (</w:t>
            </w:r>
            <w:proofErr w:type="spellStart"/>
            <w:r w:rsidRPr="00792C1F">
              <w:t>Kutná</w:t>
            </w:r>
            <w:proofErr w:type="spellEnd"/>
            <w:r w:rsidRPr="00792C1F">
              <w:t xml:space="preserve"> Hora Decree)</w:t>
            </w:r>
          </w:p>
        </w:tc>
        <w:tc>
          <w:tcPr>
            <w:tcW w:w="4024" w:type="dxa"/>
            <w:vMerge w:val="restart"/>
          </w:tcPr>
          <w:p w14:paraId="74502AEE" w14:textId="2B2D3F26" w:rsidR="00DD0147" w:rsidRPr="00792C1F" w:rsidRDefault="00DD0147" w:rsidP="00DD0147">
            <w:pPr>
              <w:pStyle w:val="Default"/>
              <w:ind w:left="-26"/>
              <w:rPr>
                <w:color w:val="auto"/>
                <w:sz w:val="22"/>
                <w:szCs w:val="22"/>
              </w:rPr>
            </w:pPr>
            <w:r w:rsidRPr="00792C1F">
              <w:rPr>
                <w:color w:val="auto"/>
                <w:sz w:val="22"/>
                <w:szCs w:val="22"/>
              </w:rPr>
              <w:lastRenderedPageBreak/>
              <w:t xml:space="preserve">Count </w:t>
            </w:r>
            <w:proofErr w:type="spellStart"/>
            <w:r w:rsidRPr="00792C1F">
              <w:rPr>
                <w:color w:val="auto"/>
                <w:sz w:val="22"/>
                <w:szCs w:val="22"/>
              </w:rPr>
              <w:t>Lutzow</w:t>
            </w:r>
            <w:proofErr w:type="spellEnd"/>
            <w:r w:rsidRPr="00792C1F">
              <w:rPr>
                <w:color w:val="auto"/>
                <w:sz w:val="22"/>
                <w:szCs w:val="22"/>
              </w:rPr>
              <w:t xml:space="preserve">, </w:t>
            </w:r>
            <w:r w:rsidRPr="00792C1F">
              <w:rPr>
                <w:i/>
                <w:color w:val="auto"/>
                <w:sz w:val="22"/>
                <w:szCs w:val="22"/>
              </w:rPr>
              <w:t>The Hussite Wars</w:t>
            </w:r>
            <w:r w:rsidRPr="00792C1F">
              <w:rPr>
                <w:color w:val="auto"/>
                <w:sz w:val="22"/>
                <w:szCs w:val="22"/>
              </w:rPr>
              <w:t xml:space="preserve"> (2015, Forgotten Books)</w:t>
            </w:r>
          </w:p>
          <w:p w14:paraId="428BE459" w14:textId="77777777" w:rsidR="00DD0147" w:rsidRPr="00792C1F" w:rsidRDefault="00DD0147" w:rsidP="00DD0147">
            <w:pPr>
              <w:pStyle w:val="Default"/>
              <w:ind w:left="-26"/>
              <w:rPr>
                <w:color w:val="auto"/>
                <w:sz w:val="22"/>
                <w:szCs w:val="22"/>
              </w:rPr>
            </w:pPr>
          </w:p>
          <w:p w14:paraId="0BC3F5CA" w14:textId="06E6294F" w:rsidR="00DD0147" w:rsidRPr="00792C1F" w:rsidRDefault="00DD0147" w:rsidP="00DD0147">
            <w:pPr>
              <w:pStyle w:val="Default"/>
              <w:ind w:left="-26"/>
              <w:rPr>
                <w:color w:val="auto"/>
                <w:sz w:val="22"/>
                <w:szCs w:val="22"/>
              </w:rPr>
            </w:pPr>
            <w:r w:rsidRPr="00792C1F">
              <w:rPr>
                <w:color w:val="auto"/>
                <w:sz w:val="22"/>
                <w:szCs w:val="22"/>
              </w:rPr>
              <w:t xml:space="preserve">H. Kaminsky, </w:t>
            </w:r>
            <w:r w:rsidRPr="00792C1F">
              <w:rPr>
                <w:i/>
                <w:color w:val="auto"/>
                <w:sz w:val="22"/>
                <w:szCs w:val="22"/>
              </w:rPr>
              <w:t>A History of the Hussite Revolution</w:t>
            </w:r>
            <w:r w:rsidRPr="00792C1F">
              <w:rPr>
                <w:color w:val="auto"/>
                <w:sz w:val="22"/>
                <w:szCs w:val="22"/>
              </w:rPr>
              <w:t xml:space="preserve"> (2004, </w:t>
            </w:r>
            <w:proofErr w:type="spellStart"/>
            <w:r w:rsidRPr="00792C1F">
              <w:rPr>
                <w:color w:val="auto"/>
                <w:sz w:val="22"/>
                <w:szCs w:val="22"/>
              </w:rPr>
              <w:t>Wipf</w:t>
            </w:r>
            <w:proofErr w:type="spellEnd"/>
            <w:r w:rsidRPr="00792C1F">
              <w:rPr>
                <w:color w:val="auto"/>
                <w:sz w:val="22"/>
                <w:szCs w:val="22"/>
              </w:rPr>
              <w:t xml:space="preserve"> &amp; Stock </w:t>
            </w:r>
            <w:r w:rsidRPr="00792C1F">
              <w:rPr>
                <w:color w:val="auto"/>
                <w:sz w:val="22"/>
                <w:szCs w:val="22"/>
              </w:rPr>
              <w:lastRenderedPageBreak/>
              <w:t>Publishers)</w:t>
            </w:r>
          </w:p>
          <w:p w14:paraId="7D864CA6" w14:textId="77777777" w:rsidR="00DD0147" w:rsidRPr="00792C1F" w:rsidRDefault="00DD0147" w:rsidP="00DD0147">
            <w:pPr>
              <w:pStyle w:val="Default"/>
              <w:ind w:left="-26"/>
              <w:rPr>
                <w:color w:val="auto"/>
                <w:sz w:val="22"/>
                <w:szCs w:val="22"/>
              </w:rPr>
            </w:pPr>
          </w:p>
          <w:p w14:paraId="24378294" w14:textId="2F20196A" w:rsidR="00DD0147" w:rsidRPr="00792C1F" w:rsidRDefault="00DD0147" w:rsidP="00DD0147">
            <w:pPr>
              <w:pStyle w:val="Default"/>
              <w:ind w:left="-26"/>
              <w:rPr>
                <w:color w:val="auto"/>
                <w:sz w:val="22"/>
                <w:szCs w:val="22"/>
              </w:rPr>
            </w:pPr>
            <w:r w:rsidRPr="00792C1F">
              <w:rPr>
                <w:color w:val="auto"/>
                <w:sz w:val="22"/>
                <w:szCs w:val="22"/>
              </w:rPr>
              <w:t xml:space="preserve">D. </w:t>
            </w:r>
            <w:proofErr w:type="spellStart"/>
            <w:r w:rsidRPr="00792C1F">
              <w:rPr>
                <w:color w:val="auto"/>
                <w:sz w:val="22"/>
                <w:szCs w:val="22"/>
              </w:rPr>
              <w:t>Schaff</w:t>
            </w:r>
            <w:proofErr w:type="spellEnd"/>
            <w:r w:rsidRPr="00792C1F">
              <w:rPr>
                <w:color w:val="auto"/>
                <w:sz w:val="22"/>
                <w:szCs w:val="22"/>
              </w:rPr>
              <w:t>, John Huss: His life, teachings and Death</w:t>
            </w:r>
            <w:r w:rsidR="00483645" w:rsidRPr="00792C1F">
              <w:rPr>
                <w:color w:val="auto"/>
                <w:sz w:val="22"/>
                <w:szCs w:val="22"/>
              </w:rPr>
              <w:t xml:space="preserve"> (2012, Forgotten Books)</w:t>
            </w:r>
          </w:p>
          <w:p w14:paraId="0F96CA17" w14:textId="77777777" w:rsidR="00DD0147" w:rsidRPr="00792C1F" w:rsidRDefault="00DD0147" w:rsidP="00DD0147">
            <w:pPr>
              <w:pStyle w:val="Default"/>
              <w:ind w:left="-26"/>
              <w:rPr>
                <w:color w:val="auto"/>
                <w:sz w:val="22"/>
                <w:szCs w:val="22"/>
              </w:rPr>
            </w:pPr>
          </w:p>
          <w:p w14:paraId="26D39A91" w14:textId="771C6959" w:rsidR="00DD0147" w:rsidRPr="00792C1F" w:rsidRDefault="00DD0147" w:rsidP="00DD0147">
            <w:pPr>
              <w:pStyle w:val="Default"/>
              <w:ind w:left="-26"/>
              <w:rPr>
                <w:color w:val="auto"/>
                <w:sz w:val="22"/>
                <w:szCs w:val="22"/>
              </w:rPr>
            </w:pPr>
            <w:r w:rsidRPr="00792C1F">
              <w:rPr>
                <w:color w:val="auto"/>
                <w:sz w:val="22"/>
                <w:szCs w:val="22"/>
              </w:rPr>
              <w:t xml:space="preserve">J. Black, </w:t>
            </w:r>
            <w:r w:rsidRPr="00792C1F">
              <w:rPr>
                <w:i/>
                <w:color w:val="auto"/>
                <w:sz w:val="22"/>
                <w:szCs w:val="22"/>
              </w:rPr>
              <w:t>John Huss – A Short Biography</w:t>
            </w:r>
            <w:r w:rsidR="00483645" w:rsidRPr="00792C1F">
              <w:rPr>
                <w:color w:val="auto"/>
                <w:sz w:val="22"/>
                <w:szCs w:val="22"/>
              </w:rPr>
              <w:t xml:space="preserve"> (2011, Shamrock Eden Publishing)</w:t>
            </w:r>
          </w:p>
          <w:p w14:paraId="0DD4E46B" w14:textId="77777777" w:rsidR="00DD0147" w:rsidRPr="00792C1F" w:rsidRDefault="00DD0147" w:rsidP="00DD0147">
            <w:pPr>
              <w:pStyle w:val="Default"/>
              <w:rPr>
                <w:sz w:val="22"/>
                <w:szCs w:val="22"/>
              </w:rPr>
            </w:pPr>
          </w:p>
          <w:p w14:paraId="5F82558B" w14:textId="5232721A" w:rsidR="00DD0147" w:rsidRPr="00792C1F" w:rsidRDefault="00DD0147" w:rsidP="00DD0147">
            <w:pPr>
              <w:pStyle w:val="Default"/>
              <w:rPr>
                <w:sz w:val="22"/>
                <w:szCs w:val="22"/>
              </w:rPr>
            </w:pPr>
          </w:p>
        </w:tc>
      </w:tr>
      <w:tr w:rsidR="00DD0147" w:rsidRPr="00792C1F" w14:paraId="02FBD8DB" w14:textId="77777777" w:rsidTr="002931C1">
        <w:tc>
          <w:tcPr>
            <w:tcW w:w="1951" w:type="dxa"/>
            <w:vMerge/>
          </w:tcPr>
          <w:p w14:paraId="1AB22037" w14:textId="77B8F67C" w:rsidR="00DD0147" w:rsidRPr="00792C1F" w:rsidRDefault="00DD0147" w:rsidP="007F6DDC">
            <w:pPr>
              <w:pStyle w:val="ListParagraph"/>
              <w:numPr>
                <w:ilvl w:val="0"/>
                <w:numId w:val="49"/>
              </w:numPr>
              <w:autoSpaceDE w:val="0"/>
              <w:autoSpaceDN w:val="0"/>
              <w:adjustRightInd w:val="0"/>
              <w:spacing w:before="0" w:after="80"/>
              <w:ind w:left="388"/>
              <w:rPr>
                <w:bCs/>
              </w:rPr>
            </w:pPr>
          </w:p>
        </w:tc>
        <w:tc>
          <w:tcPr>
            <w:tcW w:w="3119" w:type="dxa"/>
          </w:tcPr>
          <w:p w14:paraId="3E8A91D5" w14:textId="2803C697" w:rsidR="00DD0147" w:rsidRPr="00792C1F" w:rsidRDefault="00DD0147"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The Council of Constance 1414–1415; </w:t>
            </w:r>
          </w:p>
        </w:tc>
        <w:tc>
          <w:tcPr>
            <w:tcW w:w="6520" w:type="dxa"/>
          </w:tcPr>
          <w:p w14:paraId="65096687" w14:textId="77777777" w:rsidR="00DD0147" w:rsidRPr="00792C1F" w:rsidRDefault="00DD0147" w:rsidP="00A465B9">
            <w:pPr>
              <w:pStyle w:val="ListParagraph"/>
              <w:numPr>
                <w:ilvl w:val="0"/>
                <w:numId w:val="48"/>
              </w:numPr>
              <w:ind w:left="330"/>
            </w:pPr>
            <w:r w:rsidRPr="00792C1F">
              <w:t>Condemnation of Hus at the council</w:t>
            </w:r>
          </w:p>
          <w:p w14:paraId="34AF3431" w14:textId="77777777" w:rsidR="00DD0147" w:rsidRPr="00792C1F" w:rsidRDefault="00DD0147" w:rsidP="00A465B9">
            <w:pPr>
              <w:pStyle w:val="ListParagraph"/>
              <w:numPr>
                <w:ilvl w:val="0"/>
                <w:numId w:val="48"/>
              </w:numPr>
              <w:ind w:left="330"/>
            </w:pPr>
            <w:r w:rsidRPr="00792C1F">
              <w:t>Trial of Hus and verdict</w:t>
            </w:r>
          </w:p>
          <w:p w14:paraId="40720BE6" w14:textId="77777777" w:rsidR="00DD0147" w:rsidRPr="00792C1F" w:rsidRDefault="00DD0147" w:rsidP="00A465B9">
            <w:pPr>
              <w:pStyle w:val="ListParagraph"/>
              <w:numPr>
                <w:ilvl w:val="0"/>
                <w:numId w:val="48"/>
              </w:numPr>
              <w:ind w:left="330"/>
            </w:pPr>
            <w:r w:rsidRPr="00792C1F">
              <w:t>Execution of Hus and consequences</w:t>
            </w:r>
          </w:p>
        </w:tc>
        <w:tc>
          <w:tcPr>
            <w:tcW w:w="4024" w:type="dxa"/>
            <w:vMerge/>
          </w:tcPr>
          <w:p w14:paraId="723F570F" w14:textId="77777777" w:rsidR="00DD0147" w:rsidRPr="00792C1F" w:rsidRDefault="00DD0147" w:rsidP="001544A8">
            <w:pPr>
              <w:pStyle w:val="Default"/>
              <w:numPr>
                <w:ilvl w:val="0"/>
                <w:numId w:val="48"/>
              </w:numPr>
              <w:ind w:left="334"/>
              <w:rPr>
                <w:color w:val="auto"/>
                <w:sz w:val="22"/>
                <w:szCs w:val="22"/>
              </w:rPr>
            </w:pPr>
          </w:p>
        </w:tc>
      </w:tr>
      <w:tr w:rsidR="00DD0147" w:rsidRPr="00792C1F" w14:paraId="48117663" w14:textId="77777777" w:rsidTr="002931C1">
        <w:tc>
          <w:tcPr>
            <w:tcW w:w="1951" w:type="dxa"/>
            <w:vMerge/>
          </w:tcPr>
          <w:p w14:paraId="12BB0D86" w14:textId="77777777" w:rsidR="00DD0147" w:rsidRPr="00792C1F" w:rsidRDefault="00DD0147" w:rsidP="007F6DDC">
            <w:pPr>
              <w:pStyle w:val="ListParagraph"/>
              <w:numPr>
                <w:ilvl w:val="0"/>
                <w:numId w:val="49"/>
              </w:numPr>
              <w:autoSpaceDE w:val="0"/>
              <w:autoSpaceDN w:val="0"/>
              <w:adjustRightInd w:val="0"/>
              <w:spacing w:before="0" w:after="80"/>
              <w:ind w:left="388"/>
              <w:rPr>
                <w:bCs/>
              </w:rPr>
            </w:pPr>
          </w:p>
        </w:tc>
        <w:tc>
          <w:tcPr>
            <w:tcW w:w="3119" w:type="dxa"/>
          </w:tcPr>
          <w:p w14:paraId="2D02777E" w14:textId="23E4A48B" w:rsidR="00DD0147" w:rsidRPr="00792C1F" w:rsidRDefault="00DD0147" w:rsidP="001544A8">
            <w:pPr>
              <w:pStyle w:val="Pa19"/>
              <w:spacing w:after="80"/>
              <w:rPr>
                <w:rFonts w:ascii="Arial" w:hAnsi="Arial" w:cs="Arial"/>
                <w:color w:val="000000"/>
                <w:sz w:val="22"/>
                <w:szCs w:val="22"/>
              </w:rPr>
            </w:pPr>
            <w:r w:rsidRPr="00792C1F">
              <w:rPr>
                <w:rFonts w:ascii="Arial" w:hAnsi="Arial" w:cs="Arial"/>
                <w:color w:val="000000"/>
                <w:sz w:val="22"/>
                <w:szCs w:val="22"/>
              </w:rPr>
              <w:t>Creation and beliefs of a Bohemian Church 1415–1419; Papal and imperial attitudes;</w:t>
            </w:r>
          </w:p>
        </w:tc>
        <w:tc>
          <w:tcPr>
            <w:tcW w:w="6520" w:type="dxa"/>
          </w:tcPr>
          <w:p w14:paraId="52AEF4E3" w14:textId="77777777" w:rsidR="00DD0147" w:rsidRPr="00792C1F" w:rsidRDefault="00DD0147" w:rsidP="00A465B9">
            <w:pPr>
              <w:pStyle w:val="ListParagraph"/>
              <w:numPr>
                <w:ilvl w:val="0"/>
                <w:numId w:val="48"/>
              </w:numPr>
              <w:ind w:left="330"/>
            </w:pPr>
            <w:r w:rsidRPr="00792C1F">
              <w:t>Response to Hus’ execution in Bohemia</w:t>
            </w:r>
          </w:p>
          <w:p w14:paraId="1CF599AF" w14:textId="68D4583D" w:rsidR="00DD0147" w:rsidRPr="00792C1F" w:rsidRDefault="00DD0147" w:rsidP="00A465B9">
            <w:pPr>
              <w:pStyle w:val="ListParagraph"/>
              <w:numPr>
                <w:ilvl w:val="0"/>
                <w:numId w:val="48"/>
              </w:numPr>
              <w:ind w:left="330"/>
            </w:pPr>
            <w:r w:rsidRPr="00792C1F">
              <w:t>Creation and belief of the Church</w:t>
            </w:r>
          </w:p>
          <w:p w14:paraId="151593A9" w14:textId="739FB673" w:rsidR="00DD0147" w:rsidRPr="00792C1F" w:rsidRDefault="00DD0147" w:rsidP="00A465B9">
            <w:pPr>
              <w:pStyle w:val="ListParagraph"/>
              <w:numPr>
                <w:ilvl w:val="0"/>
                <w:numId w:val="48"/>
              </w:numPr>
              <w:ind w:left="330"/>
            </w:pPr>
            <w:r w:rsidRPr="00792C1F">
              <w:t>Responses of the authorities and the Church</w:t>
            </w:r>
          </w:p>
        </w:tc>
        <w:tc>
          <w:tcPr>
            <w:tcW w:w="4024" w:type="dxa"/>
            <w:vMerge/>
          </w:tcPr>
          <w:p w14:paraId="77CE8000" w14:textId="77777777" w:rsidR="00DD0147" w:rsidRPr="00792C1F" w:rsidRDefault="00DD0147" w:rsidP="001544A8">
            <w:pPr>
              <w:pStyle w:val="Default"/>
              <w:numPr>
                <w:ilvl w:val="1"/>
                <w:numId w:val="48"/>
              </w:numPr>
              <w:ind w:left="618"/>
              <w:rPr>
                <w:color w:val="auto"/>
                <w:sz w:val="22"/>
                <w:szCs w:val="22"/>
              </w:rPr>
            </w:pPr>
          </w:p>
        </w:tc>
      </w:tr>
      <w:tr w:rsidR="00DD0147" w:rsidRPr="00792C1F" w14:paraId="328FC82F" w14:textId="77777777" w:rsidTr="002931C1">
        <w:tc>
          <w:tcPr>
            <w:tcW w:w="1951" w:type="dxa"/>
            <w:vMerge/>
          </w:tcPr>
          <w:p w14:paraId="7D187916" w14:textId="77777777" w:rsidR="00DD0147" w:rsidRPr="00792C1F" w:rsidRDefault="00DD0147" w:rsidP="007F6DDC">
            <w:pPr>
              <w:pStyle w:val="ListParagraph"/>
              <w:numPr>
                <w:ilvl w:val="0"/>
                <w:numId w:val="49"/>
              </w:numPr>
              <w:autoSpaceDE w:val="0"/>
              <w:autoSpaceDN w:val="0"/>
              <w:adjustRightInd w:val="0"/>
              <w:spacing w:before="0" w:after="80"/>
              <w:ind w:left="388"/>
              <w:rPr>
                <w:bCs/>
              </w:rPr>
            </w:pPr>
          </w:p>
        </w:tc>
        <w:tc>
          <w:tcPr>
            <w:tcW w:w="3119" w:type="dxa"/>
          </w:tcPr>
          <w:p w14:paraId="2EEA40BF" w14:textId="3DAD1414" w:rsidR="00DD0147" w:rsidRPr="00792C1F" w:rsidRDefault="00DD0147"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The Hussite settlements; The Hussite Wars and Crusades 1419–1434; </w:t>
            </w:r>
          </w:p>
        </w:tc>
        <w:tc>
          <w:tcPr>
            <w:tcW w:w="6520" w:type="dxa"/>
          </w:tcPr>
          <w:p w14:paraId="1947A7A3" w14:textId="6CF6E709" w:rsidR="00DD0147" w:rsidRPr="00792C1F" w:rsidRDefault="00DD0147" w:rsidP="00A465B9">
            <w:pPr>
              <w:pStyle w:val="ListParagraph"/>
              <w:numPr>
                <w:ilvl w:val="0"/>
                <w:numId w:val="48"/>
              </w:numPr>
              <w:ind w:left="330"/>
            </w:pPr>
            <w:r w:rsidRPr="00792C1F">
              <w:t>Nature and location of settlements</w:t>
            </w:r>
          </w:p>
          <w:p w14:paraId="6BC2ADAF" w14:textId="77777777" w:rsidR="00DD0147" w:rsidRPr="00792C1F" w:rsidRDefault="00DD0147" w:rsidP="00A465B9">
            <w:pPr>
              <w:pStyle w:val="ListParagraph"/>
              <w:numPr>
                <w:ilvl w:val="0"/>
                <w:numId w:val="48"/>
              </w:numPr>
              <w:ind w:left="330"/>
            </w:pPr>
            <w:r w:rsidRPr="00792C1F">
              <w:t>Causes of the wars</w:t>
            </w:r>
          </w:p>
          <w:p w14:paraId="268E0BA9" w14:textId="77777777" w:rsidR="00DD0147" w:rsidRPr="00792C1F" w:rsidRDefault="00DD0147" w:rsidP="00A465B9">
            <w:pPr>
              <w:pStyle w:val="ListParagraph"/>
              <w:numPr>
                <w:ilvl w:val="0"/>
                <w:numId w:val="48"/>
              </w:numPr>
              <w:ind w:left="330"/>
            </w:pPr>
            <w:r w:rsidRPr="00792C1F">
              <w:t>Key events of the wars</w:t>
            </w:r>
          </w:p>
          <w:p w14:paraId="32621A40" w14:textId="71C451AC" w:rsidR="00DD0147" w:rsidRPr="00792C1F" w:rsidRDefault="00DD0147" w:rsidP="00A465B9">
            <w:pPr>
              <w:pStyle w:val="ListParagraph"/>
              <w:numPr>
                <w:ilvl w:val="0"/>
                <w:numId w:val="48"/>
              </w:numPr>
              <w:ind w:left="330"/>
            </w:pPr>
            <w:r w:rsidRPr="00792C1F">
              <w:t>Responses from the Church and calling of the crusades against the Hussite’s</w:t>
            </w:r>
          </w:p>
          <w:p w14:paraId="7895EA81" w14:textId="77777777" w:rsidR="00DD0147" w:rsidRPr="00792C1F" w:rsidRDefault="00DD0147" w:rsidP="00A465B9">
            <w:pPr>
              <w:pStyle w:val="ListParagraph"/>
              <w:numPr>
                <w:ilvl w:val="0"/>
                <w:numId w:val="48"/>
              </w:numPr>
              <w:ind w:left="330"/>
            </w:pPr>
            <w:r w:rsidRPr="00792C1F">
              <w:t>Events and impact of the five anti-Hussite crusades</w:t>
            </w:r>
          </w:p>
        </w:tc>
        <w:tc>
          <w:tcPr>
            <w:tcW w:w="4024" w:type="dxa"/>
            <w:vMerge/>
          </w:tcPr>
          <w:p w14:paraId="2A524E3A" w14:textId="77777777" w:rsidR="00DD0147" w:rsidRPr="00792C1F" w:rsidRDefault="00DD0147" w:rsidP="001544A8">
            <w:pPr>
              <w:pStyle w:val="Default"/>
              <w:numPr>
                <w:ilvl w:val="0"/>
                <w:numId w:val="48"/>
              </w:numPr>
              <w:ind w:left="334"/>
              <w:rPr>
                <w:color w:val="auto"/>
                <w:sz w:val="22"/>
                <w:szCs w:val="22"/>
              </w:rPr>
            </w:pPr>
          </w:p>
        </w:tc>
      </w:tr>
      <w:tr w:rsidR="00DD0147" w:rsidRPr="00792C1F" w14:paraId="70093F4C" w14:textId="77777777" w:rsidTr="002931C1">
        <w:tc>
          <w:tcPr>
            <w:tcW w:w="1951" w:type="dxa"/>
            <w:vMerge/>
          </w:tcPr>
          <w:p w14:paraId="50FF86FE" w14:textId="77777777" w:rsidR="00DD0147" w:rsidRPr="00792C1F" w:rsidRDefault="00DD0147" w:rsidP="007F6DDC">
            <w:pPr>
              <w:pStyle w:val="ListParagraph"/>
              <w:numPr>
                <w:ilvl w:val="0"/>
                <w:numId w:val="49"/>
              </w:numPr>
              <w:autoSpaceDE w:val="0"/>
              <w:autoSpaceDN w:val="0"/>
              <w:adjustRightInd w:val="0"/>
              <w:spacing w:before="0" w:after="80"/>
              <w:ind w:left="388"/>
              <w:rPr>
                <w:bCs/>
              </w:rPr>
            </w:pPr>
          </w:p>
        </w:tc>
        <w:tc>
          <w:tcPr>
            <w:tcW w:w="3119" w:type="dxa"/>
          </w:tcPr>
          <w:p w14:paraId="75EAA8E5" w14:textId="1AF6D2CA" w:rsidR="00DD0147" w:rsidRPr="00792C1F" w:rsidRDefault="00DD0147" w:rsidP="001544A8">
            <w:pPr>
              <w:pStyle w:val="Pa19"/>
              <w:spacing w:after="80"/>
              <w:rPr>
                <w:rFonts w:ascii="Arial" w:hAnsi="Arial" w:cs="Arial"/>
                <w:color w:val="000000"/>
                <w:sz w:val="22"/>
                <w:szCs w:val="22"/>
              </w:rPr>
            </w:pPr>
            <w:r w:rsidRPr="00792C1F">
              <w:rPr>
                <w:rFonts w:ascii="Arial" w:hAnsi="Arial" w:cs="Arial"/>
                <w:color w:val="000000"/>
                <w:sz w:val="22"/>
                <w:szCs w:val="22"/>
              </w:rPr>
              <w:t>Divisions between moderates and radicals (</w:t>
            </w:r>
            <w:proofErr w:type="spellStart"/>
            <w:r w:rsidRPr="00792C1F">
              <w:rPr>
                <w:rFonts w:ascii="Arial" w:hAnsi="Arial" w:cs="Arial"/>
                <w:color w:val="000000"/>
                <w:sz w:val="22"/>
                <w:szCs w:val="22"/>
              </w:rPr>
              <w:t>Taborites</w:t>
            </w:r>
            <w:proofErr w:type="spellEnd"/>
            <w:r w:rsidRPr="00792C1F">
              <w:rPr>
                <w:rFonts w:ascii="Arial" w:hAnsi="Arial" w:cs="Arial"/>
                <w:color w:val="000000"/>
                <w:sz w:val="22"/>
                <w:szCs w:val="22"/>
              </w:rPr>
              <w:t xml:space="preserve">), the leadership of </w:t>
            </w:r>
            <w:proofErr w:type="spellStart"/>
            <w:r w:rsidRPr="00792C1F">
              <w:rPr>
                <w:rFonts w:ascii="Arial" w:hAnsi="Arial" w:cs="Arial"/>
                <w:color w:val="000000"/>
                <w:sz w:val="22"/>
                <w:szCs w:val="22"/>
              </w:rPr>
              <w:t>Zizka</w:t>
            </w:r>
            <w:proofErr w:type="spellEnd"/>
            <w:r w:rsidRPr="00792C1F">
              <w:rPr>
                <w:rFonts w:ascii="Arial" w:hAnsi="Arial" w:cs="Arial"/>
                <w:color w:val="000000"/>
                <w:sz w:val="22"/>
                <w:szCs w:val="22"/>
              </w:rPr>
              <w:t xml:space="preserve"> and final defeat 1434; </w:t>
            </w:r>
          </w:p>
        </w:tc>
        <w:tc>
          <w:tcPr>
            <w:tcW w:w="6520" w:type="dxa"/>
          </w:tcPr>
          <w:p w14:paraId="465E453D" w14:textId="77777777" w:rsidR="00DD0147" w:rsidRPr="00792C1F" w:rsidRDefault="00DD0147" w:rsidP="00A465B9">
            <w:pPr>
              <w:pStyle w:val="ListParagraph"/>
              <w:numPr>
                <w:ilvl w:val="0"/>
                <w:numId w:val="48"/>
              </w:numPr>
              <w:ind w:left="330"/>
            </w:pPr>
            <w:r w:rsidRPr="00792C1F">
              <w:t>Emerging disagreements and reasons for divisions</w:t>
            </w:r>
          </w:p>
          <w:p w14:paraId="29930C4E" w14:textId="77777777" w:rsidR="00DD0147" w:rsidRPr="00792C1F" w:rsidRDefault="00DD0147" w:rsidP="00A465B9">
            <w:pPr>
              <w:pStyle w:val="ListParagraph"/>
              <w:numPr>
                <w:ilvl w:val="0"/>
                <w:numId w:val="48"/>
              </w:numPr>
              <w:ind w:left="330"/>
            </w:pPr>
            <w:r w:rsidRPr="00792C1F">
              <w:t xml:space="preserve">Role of </w:t>
            </w:r>
            <w:proofErr w:type="spellStart"/>
            <w:r w:rsidRPr="00792C1F">
              <w:t>Zizka</w:t>
            </w:r>
            <w:proofErr w:type="spellEnd"/>
          </w:p>
          <w:p w14:paraId="094BC955" w14:textId="77777777" w:rsidR="00DD0147" w:rsidRPr="00792C1F" w:rsidRDefault="00DD0147" w:rsidP="00A465B9">
            <w:pPr>
              <w:pStyle w:val="ListParagraph"/>
              <w:numPr>
                <w:ilvl w:val="0"/>
                <w:numId w:val="48"/>
              </w:numPr>
              <w:ind w:left="330"/>
            </w:pPr>
            <w:r w:rsidRPr="00792C1F">
              <w:t xml:space="preserve">Battle of </w:t>
            </w:r>
            <w:proofErr w:type="spellStart"/>
            <w:r w:rsidRPr="00792C1F">
              <w:t>Lipany</w:t>
            </w:r>
            <w:proofErr w:type="spellEnd"/>
            <w:r w:rsidRPr="00792C1F">
              <w:t xml:space="preserve"> between </w:t>
            </w:r>
            <w:proofErr w:type="spellStart"/>
            <w:r w:rsidRPr="00792C1F">
              <w:t>Ultraquists</w:t>
            </w:r>
            <w:proofErr w:type="spellEnd"/>
            <w:r w:rsidRPr="00792C1F">
              <w:t xml:space="preserve"> and the </w:t>
            </w:r>
            <w:proofErr w:type="spellStart"/>
            <w:r w:rsidRPr="00792C1F">
              <w:t>Taborites</w:t>
            </w:r>
            <w:proofErr w:type="spellEnd"/>
            <w:r w:rsidRPr="00792C1F">
              <w:t>.</w:t>
            </w:r>
          </w:p>
        </w:tc>
        <w:tc>
          <w:tcPr>
            <w:tcW w:w="4024" w:type="dxa"/>
            <w:vMerge/>
          </w:tcPr>
          <w:p w14:paraId="3B776FD0" w14:textId="77777777" w:rsidR="00DD0147" w:rsidRPr="00792C1F" w:rsidRDefault="00DD0147" w:rsidP="008830E3">
            <w:pPr>
              <w:pStyle w:val="Default"/>
              <w:numPr>
                <w:ilvl w:val="0"/>
                <w:numId w:val="48"/>
              </w:numPr>
              <w:ind w:left="334"/>
              <w:rPr>
                <w:color w:val="auto"/>
                <w:sz w:val="22"/>
                <w:szCs w:val="22"/>
              </w:rPr>
            </w:pPr>
          </w:p>
        </w:tc>
      </w:tr>
      <w:tr w:rsidR="00DD0147" w:rsidRPr="00792C1F" w14:paraId="756B32E7" w14:textId="77777777" w:rsidTr="002931C1">
        <w:tc>
          <w:tcPr>
            <w:tcW w:w="1951" w:type="dxa"/>
            <w:vMerge/>
          </w:tcPr>
          <w:p w14:paraId="2DCE446A" w14:textId="77777777" w:rsidR="00DD0147" w:rsidRPr="00792C1F" w:rsidRDefault="00DD0147" w:rsidP="007F6DDC">
            <w:pPr>
              <w:pStyle w:val="ListParagraph"/>
              <w:numPr>
                <w:ilvl w:val="0"/>
                <w:numId w:val="49"/>
              </w:numPr>
              <w:autoSpaceDE w:val="0"/>
              <w:autoSpaceDN w:val="0"/>
              <w:adjustRightInd w:val="0"/>
              <w:spacing w:before="0" w:after="80"/>
              <w:ind w:left="388"/>
              <w:rPr>
                <w:bCs/>
              </w:rPr>
            </w:pPr>
          </w:p>
        </w:tc>
        <w:tc>
          <w:tcPr>
            <w:tcW w:w="3119" w:type="dxa"/>
          </w:tcPr>
          <w:p w14:paraId="5D236F72" w14:textId="77777777" w:rsidR="00DD0147" w:rsidRPr="00792C1F" w:rsidRDefault="00DD0147"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foreign involvement (German rulers, Poland and Lithuania); </w:t>
            </w:r>
          </w:p>
        </w:tc>
        <w:tc>
          <w:tcPr>
            <w:tcW w:w="6520" w:type="dxa"/>
          </w:tcPr>
          <w:p w14:paraId="3377598F" w14:textId="77777777" w:rsidR="00DD0147" w:rsidRPr="00792C1F" w:rsidRDefault="00DD0147" w:rsidP="00A465B9">
            <w:pPr>
              <w:pStyle w:val="ListParagraph"/>
              <w:numPr>
                <w:ilvl w:val="0"/>
                <w:numId w:val="48"/>
              </w:numPr>
              <w:ind w:left="330"/>
            </w:pPr>
            <w:r w:rsidRPr="00792C1F">
              <w:t>Extent of foreign involvement on both sides and significance</w:t>
            </w:r>
          </w:p>
        </w:tc>
        <w:tc>
          <w:tcPr>
            <w:tcW w:w="4024" w:type="dxa"/>
            <w:vMerge/>
          </w:tcPr>
          <w:p w14:paraId="04B38112" w14:textId="77777777" w:rsidR="00DD0147" w:rsidRPr="00792C1F" w:rsidRDefault="00DD0147" w:rsidP="001544A8">
            <w:pPr>
              <w:pStyle w:val="Default"/>
              <w:numPr>
                <w:ilvl w:val="0"/>
                <w:numId w:val="48"/>
              </w:numPr>
              <w:ind w:left="334"/>
              <w:rPr>
                <w:color w:val="auto"/>
                <w:sz w:val="22"/>
                <w:szCs w:val="22"/>
              </w:rPr>
            </w:pPr>
          </w:p>
        </w:tc>
      </w:tr>
      <w:tr w:rsidR="00DD0147" w:rsidRPr="00792C1F" w14:paraId="68F12027" w14:textId="77777777" w:rsidTr="002931C1">
        <w:tc>
          <w:tcPr>
            <w:tcW w:w="1951" w:type="dxa"/>
            <w:vMerge/>
          </w:tcPr>
          <w:p w14:paraId="2C8CBDEE" w14:textId="77777777" w:rsidR="00DD0147" w:rsidRPr="00792C1F" w:rsidRDefault="00DD0147" w:rsidP="007F6DDC">
            <w:pPr>
              <w:pStyle w:val="ListParagraph"/>
              <w:numPr>
                <w:ilvl w:val="0"/>
                <w:numId w:val="49"/>
              </w:numPr>
              <w:autoSpaceDE w:val="0"/>
              <w:autoSpaceDN w:val="0"/>
              <w:adjustRightInd w:val="0"/>
              <w:spacing w:before="0" w:after="80"/>
              <w:ind w:left="388"/>
              <w:rPr>
                <w:bCs/>
              </w:rPr>
            </w:pPr>
          </w:p>
        </w:tc>
        <w:tc>
          <w:tcPr>
            <w:tcW w:w="3119" w:type="dxa"/>
          </w:tcPr>
          <w:p w14:paraId="2E5F3099" w14:textId="77777777" w:rsidR="00DD0147" w:rsidRPr="00792C1F" w:rsidRDefault="00DD0147" w:rsidP="001544A8">
            <w:pPr>
              <w:pStyle w:val="Pa19"/>
              <w:spacing w:after="80"/>
              <w:rPr>
                <w:rFonts w:ascii="Arial" w:hAnsi="Arial" w:cs="Arial"/>
                <w:color w:val="000000"/>
                <w:sz w:val="22"/>
                <w:szCs w:val="22"/>
              </w:rPr>
            </w:pPr>
            <w:r w:rsidRPr="00792C1F">
              <w:rPr>
                <w:rFonts w:ascii="Arial" w:hAnsi="Arial" w:cs="Arial"/>
                <w:color w:val="000000"/>
                <w:sz w:val="22"/>
                <w:szCs w:val="22"/>
              </w:rPr>
              <w:t xml:space="preserve">Council of Basle 1431–1436 and the Compacts of 1436; Bohemian Church survival and the Moravian Brethren; </w:t>
            </w:r>
          </w:p>
        </w:tc>
        <w:tc>
          <w:tcPr>
            <w:tcW w:w="6520" w:type="dxa"/>
          </w:tcPr>
          <w:p w14:paraId="14D82EF5" w14:textId="77777777" w:rsidR="00DD0147" w:rsidRPr="00792C1F" w:rsidRDefault="00DD0147" w:rsidP="00A465B9">
            <w:pPr>
              <w:pStyle w:val="ListParagraph"/>
              <w:numPr>
                <w:ilvl w:val="0"/>
                <w:numId w:val="48"/>
              </w:numPr>
              <w:ind w:left="330"/>
            </w:pPr>
            <w:r w:rsidRPr="00792C1F">
              <w:t>Negotiations and decisions made at Basle.</w:t>
            </w:r>
          </w:p>
          <w:p w14:paraId="448E2A85" w14:textId="77777777" w:rsidR="00DD0147" w:rsidRPr="00792C1F" w:rsidRDefault="00DD0147" w:rsidP="00A465B9">
            <w:pPr>
              <w:pStyle w:val="ListParagraph"/>
              <w:numPr>
                <w:ilvl w:val="0"/>
                <w:numId w:val="48"/>
              </w:numPr>
              <w:ind w:left="330"/>
            </w:pPr>
            <w:r w:rsidRPr="00792C1F">
              <w:t>Content of the Compacts</w:t>
            </w:r>
          </w:p>
          <w:p w14:paraId="1D020F07" w14:textId="77777777" w:rsidR="00DD0147" w:rsidRPr="00792C1F" w:rsidRDefault="00DD0147" w:rsidP="00A465B9">
            <w:pPr>
              <w:pStyle w:val="ListParagraph"/>
              <w:numPr>
                <w:ilvl w:val="0"/>
                <w:numId w:val="48"/>
              </w:numPr>
              <w:ind w:left="330"/>
            </w:pPr>
            <w:r w:rsidRPr="00792C1F">
              <w:t xml:space="preserve">The Bohemian </w:t>
            </w:r>
            <w:proofErr w:type="spellStart"/>
            <w:r w:rsidRPr="00792C1F">
              <w:t>Ultaquist</w:t>
            </w:r>
            <w:proofErr w:type="spellEnd"/>
            <w:r w:rsidRPr="00792C1F">
              <w:t xml:space="preserve"> Church</w:t>
            </w:r>
          </w:p>
          <w:p w14:paraId="730749CB" w14:textId="77777777" w:rsidR="00DD0147" w:rsidRPr="00792C1F" w:rsidRDefault="00DD0147" w:rsidP="00A465B9">
            <w:pPr>
              <w:pStyle w:val="ListParagraph"/>
              <w:numPr>
                <w:ilvl w:val="0"/>
                <w:numId w:val="48"/>
              </w:numPr>
              <w:ind w:left="330"/>
            </w:pPr>
            <w:proofErr w:type="spellStart"/>
            <w:r w:rsidRPr="00792C1F">
              <w:t>Unitas</w:t>
            </w:r>
            <w:proofErr w:type="spellEnd"/>
            <w:r w:rsidRPr="00792C1F">
              <w:t xml:space="preserve"> </w:t>
            </w:r>
            <w:proofErr w:type="spellStart"/>
            <w:r w:rsidRPr="00792C1F">
              <w:t>Fratrum</w:t>
            </w:r>
            <w:proofErr w:type="spellEnd"/>
          </w:p>
          <w:p w14:paraId="79A6F12C" w14:textId="77777777" w:rsidR="00DD0147" w:rsidRPr="00792C1F" w:rsidRDefault="00DD0147" w:rsidP="00A465B9">
            <w:pPr>
              <w:pStyle w:val="ListParagraph"/>
              <w:numPr>
                <w:ilvl w:val="0"/>
                <w:numId w:val="48"/>
              </w:numPr>
              <w:ind w:left="330"/>
            </w:pPr>
            <w:r w:rsidRPr="00792C1F">
              <w:t>Unity of the Brethren</w:t>
            </w:r>
          </w:p>
        </w:tc>
        <w:tc>
          <w:tcPr>
            <w:tcW w:w="4024" w:type="dxa"/>
            <w:vMerge/>
          </w:tcPr>
          <w:p w14:paraId="147F0BB7" w14:textId="77777777" w:rsidR="00DD0147" w:rsidRPr="00792C1F" w:rsidRDefault="00DD0147" w:rsidP="008830E3">
            <w:pPr>
              <w:pStyle w:val="Default"/>
              <w:numPr>
                <w:ilvl w:val="0"/>
                <w:numId w:val="48"/>
              </w:numPr>
              <w:ind w:left="334"/>
              <w:rPr>
                <w:color w:val="auto"/>
                <w:sz w:val="22"/>
                <w:szCs w:val="22"/>
              </w:rPr>
            </w:pPr>
          </w:p>
        </w:tc>
      </w:tr>
      <w:tr w:rsidR="00DD0147" w:rsidRPr="00792C1F" w14:paraId="5D3BB866" w14:textId="77777777" w:rsidTr="002931C1">
        <w:tc>
          <w:tcPr>
            <w:tcW w:w="1951" w:type="dxa"/>
            <w:vMerge/>
          </w:tcPr>
          <w:p w14:paraId="056B6C9C" w14:textId="77777777" w:rsidR="00DD0147" w:rsidRPr="00792C1F" w:rsidRDefault="00DD0147" w:rsidP="007F6DDC">
            <w:pPr>
              <w:pStyle w:val="ListParagraph"/>
              <w:numPr>
                <w:ilvl w:val="0"/>
                <w:numId w:val="49"/>
              </w:numPr>
              <w:autoSpaceDE w:val="0"/>
              <w:autoSpaceDN w:val="0"/>
              <w:adjustRightInd w:val="0"/>
              <w:spacing w:before="0" w:after="80"/>
              <w:ind w:left="388"/>
              <w:rPr>
                <w:bCs/>
              </w:rPr>
            </w:pPr>
          </w:p>
        </w:tc>
        <w:tc>
          <w:tcPr>
            <w:tcW w:w="3119" w:type="dxa"/>
          </w:tcPr>
          <w:p w14:paraId="05325A7E" w14:textId="6DF02123" w:rsidR="00DD0147" w:rsidRPr="00792C1F" w:rsidRDefault="00DD0147" w:rsidP="001544A8">
            <w:r w:rsidRPr="00792C1F">
              <w:rPr>
                <w:color w:val="000000"/>
              </w:rPr>
              <w:t xml:space="preserve">The extent of Bohemian and Hussite social, political and </w:t>
            </w:r>
            <w:r w:rsidRPr="00792C1F">
              <w:rPr>
                <w:color w:val="000000"/>
              </w:rPr>
              <w:lastRenderedPageBreak/>
              <w:t>cultural revolution.</w:t>
            </w:r>
          </w:p>
        </w:tc>
        <w:tc>
          <w:tcPr>
            <w:tcW w:w="6520" w:type="dxa"/>
          </w:tcPr>
          <w:p w14:paraId="303431A7" w14:textId="77777777" w:rsidR="00DD0147" w:rsidRPr="00792C1F" w:rsidRDefault="00DD0147" w:rsidP="00A465B9">
            <w:pPr>
              <w:pStyle w:val="ListParagraph"/>
              <w:numPr>
                <w:ilvl w:val="0"/>
                <w:numId w:val="48"/>
              </w:numPr>
              <w:ind w:left="330"/>
            </w:pPr>
            <w:r w:rsidRPr="00792C1F">
              <w:lastRenderedPageBreak/>
              <w:t>Extent of the Bohemian reformation</w:t>
            </w:r>
          </w:p>
          <w:p w14:paraId="77C641A0" w14:textId="5D61A9E9" w:rsidR="00DD0147" w:rsidRPr="00792C1F" w:rsidRDefault="00DD0147" w:rsidP="00A465B9">
            <w:pPr>
              <w:pStyle w:val="ListParagraph"/>
              <w:numPr>
                <w:ilvl w:val="0"/>
                <w:numId w:val="48"/>
              </w:numPr>
              <w:ind w:left="330"/>
            </w:pPr>
            <w:r w:rsidRPr="00792C1F">
              <w:lastRenderedPageBreak/>
              <w:t>Was there a revolution?</w:t>
            </w:r>
          </w:p>
        </w:tc>
        <w:tc>
          <w:tcPr>
            <w:tcW w:w="4024" w:type="dxa"/>
            <w:vMerge/>
          </w:tcPr>
          <w:p w14:paraId="0BD09DA0" w14:textId="77777777" w:rsidR="00DD0147" w:rsidRPr="00792C1F" w:rsidRDefault="00DD0147" w:rsidP="001544A8">
            <w:pPr>
              <w:pStyle w:val="Default"/>
              <w:numPr>
                <w:ilvl w:val="0"/>
                <w:numId w:val="48"/>
              </w:numPr>
              <w:ind w:left="334"/>
              <w:rPr>
                <w:sz w:val="22"/>
                <w:szCs w:val="22"/>
              </w:rPr>
            </w:pPr>
          </w:p>
        </w:tc>
      </w:tr>
    </w:tbl>
    <w:p w14:paraId="571E0083" w14:textId="1B0F64BB" w:rsidR="002134B4" w:rsidRPr="00792C1F" w:rsidRDefault="00B70880">
      <w:pPr>
        <w:spacing w:before="0" w:after="200"/>
      </w:pPr>
      <w:r>
        <w:rPr>
          <w:noProof/>
          <w:lang w:eastAsia="en-GB"/>
        </w:rPr>
        <w:lastRenderedPageBreak/>
        <mc:AlternateContent>
          <mc:Choice Requires="wps">
            <w:drawing>
              <wp:anchor distT="0" distB="0" distL="114300" distR="114300" simplePos="0" relativeHeight="251659264" behindDoc="0" locked="0" layoutInCell="1" allowOverlap="1" wp14:anchorId="374E1FBA" wp14:editId="6F2B9699">
                <wp:simplePos x="0" y="0"/>
                <wp:positionH relativeFrom="column">
                  <wp:posOffset>554990</wp:posOffset>
                </wp:positionH>
                <wp:positionV relativeFrom="paragraph">
                  <wp:posOffset>2880522</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441E6" w14:textId="7B814D66" w:rsidR="00B70880" w:rsidRPr="00685A49" w:rsidRDefault="00B70880" w:rsidP="00B70880">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w:t>
                              </w:r>
                              <w:bookmarkStart w:id="0" w:name="_GoBack"/>
                              <w:bookmarkEnd w:id="0"/>
                              <w:r w:rsidRPr="00E47375">
                                <w:rPr>
                                  <w:rStyle w:val="Hyperlink"/>
                                  <w:sz w:val="16"/>
                                  <w:szCs w:val="16"/>
                                </w:rPr>
                                <w:t>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14:paraId="1A40FA3C" w14:textId="77777777" w:rsidR="00B70880" w:rsidRPr="00301B34" w:rsidRDefault="00B70880" w:rsidP="00B7088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14:paraId="49CC95EE" w14:textId="77777777" w:rsidR="00B70880" w:rsidRPr="00301B34" w:rsidRDefault="00B70880" w:rsidP="00B7088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14:paraId="48A0A5E6" w14:textId="77777777" w:rsidR="00B70880" w:rsidRDefault="00B70880" w:rsidP="00B70880">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26.8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R3F3V98AAAALAQAADwAAAGRycy9kb3ducmV2LnhtbEyPy07DMBBF90j8gzVIbBB1KHk1&#10;ZFIBEohtSz/AiadJRDyOYrdJ/x53BcuZObpzbrldzCDONLneMsLTKgJB3Fjdc4tw+P54zEE4r1ir&#10;wTIhXMjBtrq9KVWh7cw7Ou99K0IIu0IhdN6PhZSu6cgot7Ijcbgd7WSUD+PUSj2pOYSbQa6jKJVG&#10;9Rw+dGqk946an/3JIBy/5odkM9ef/pDt4vRN9VltL4j3d8vrCwhPi/+D4aof1KEKTrU9sXZiQMiz&#10;OJAIcfKcgrgCSZSHVY2QRps1yKqU/ztUvwAAAP//AwBQSwECLQAUAAYACAAAACEAtoM4kv4AAADh&#10;AQAAEwAAAAAAAAAAAAAAAAAAAAAAW0NvbnRlbnRfVHlwZXNdLnhtbFBLAQItABQABgAIAAAAIQA4&#10;/SH/1gAAAJQBAAALAAAAAAAAAAAAAAAAAC8BAABfcmVscy8ucmVsc1BLAQItABQABgAIAAAAIQD6&#10;mgybhAIAAA8FAAAOAAAAAAAAAAAAAAAAAC4CAABkcnMvZTJvRG9jLnhtbFBLAQItABQABgAIAAAA&#10;IQBHcXdX3wAAAAsBAAAPAAAAAAAAAAAAAAAAAN4EAABkcnMvZG93bnJldi54bWxQSwUGAAAAAAQA&#10;BADzAAAA6gUAAAAA&#10;" stroked="f">
                <v:textbox>
                  <w:txbxContent>
                    <w:p w14:paraId="4D6441E6" w14:textId="7B814D66" w:rsidR="00B70880" w:rsidRPr="00685A49" w:rsidRDefault="00B70880" w:rsidP="00B70880">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w:t>
                        </w:r>
                        <w:bookmarkStart w:id="1" w:name="_GoBack"/>
                        <w:bookmarkEnd w:id="1"/>
                        <w:r w:rsidRPr="00E47375">
                          <w:rPr>
                            <w:rStyle w:val="Hyperlink"/>
                            <w:sz w:val="16"/>
                            <w:szCs w:val="16"/>
                          </w:rPr>
                          <w:t>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14:paraId="1A40FA3C" w14:textId="77777777" w:rsidR="00B70880" w:rsidRPr="00301B34" w:rsidRDefault="00B70880" w:rsidP="00B7088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14:paraId="49CC95EE" w14:textId="77777777" w:rsidR="00B70880" w:rsidRPr="00301B34" w:rsidRDefault="00B70880" w:rsidP="00B7088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14:paraId="48A0A5E6" w14:textId="77777777" w:rsidR="00B70880" w:rsidRDefault="00B70880" w:rsidP="00B70880">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D21D0CC" wp14:editId="38982430">
                <wp:simplePos x="0" y="0"/>
                <wp:positionH relativeFrom="column">
                  <wp:posOffset>561975</wp:posOffset>
                </wp:positionH>
                <wp:positionV relativeFrom="paragraph">
                  <wp:posOffset>3846357</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0996B3" w14:textId="77777777" w:rsidR="00B70880" w:rsidRPr="00301B34" w:rsidRDefault="00B70880" w:rsidP="00B70880">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14:paraId="54E72CAA" w14:textId="77777777" w:rsidR="00B70880" w:rsidRPr="00301B34" w:rsidRDefault="00B70880" w:rsidP="00B70880">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14:paraId="43A95537" w14:textId="77777777" w:rsidR="00B70880" w:rsidRPr="007E1433" w:rsidRDefault="00B70880" w:rsidP="00B7088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02.8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Am22ojeAAAACwEAAA8AAABkcnMvZG93bnJldi54bWxMj0Fu&#10;wjAQRfeVegdrkLorDi3gJMRBUREHKLRdm3iaWMTjKHYg9PQ1q3Y5+k//vym2k+3YBQdvHElYzBNg&#10;SLXThhoJH8f9cwrMB0VadY5Qwg09bMvHh0Ll2l3pHS+H0LBYQj5XEtoQ+pxzX7dolZ+7Hilm326w&#10;KsRzaLge1DWW246/JMmaW2UoLrSqx7cW6/NhtBLGz2a/qCY6V7T84jez22XG/kj5NJuqDbCAU/iD&#10;4a4f1aGMTic3kvask5Cmq0hKWCcrAewOLDPxCuwkQWRCAC8L/v+H8hcAAP//AwBQSwECLQAUAAYA&#10;CAAAACEAtoM4kv4AAADhAQAAEwAAAAAAAAAAAAAAAAAAAAAAW0NvbnRlbnRfVHlwZXNdLnhtbFBL&#10;AQItABQABgAIAAAAIQA4/SH/1gAAAJQBAAALAAAAAAAAAAAAAAAAAC8BAABfcmVscy8ucmVsc1BL&#10;AQItABQABgAIAAAAIQDLTsqUlAIAADIFAAAOAAAAAAAAAAAAAAAAAC4CAABkcnMvZTJvRG9jLnht&#10;bFBLAQItABQABgAIAAAAIQAJttqI3gAAAAsBAAAPAAAAAAAAAAAAAAAAAO4EAABkcnMvZG93bnJl&#10;di54bWxQSwUGAAAAAAQABADzAAAA+QUAAAAA&#10;" fillcolor="#d8d8d8" stroked="f">
                <v:textbox>
                  <w:txbxContent>
                    <w:p w14:paraId="520996B3" w14:textId="77777777" w:rsidR="00B70880" w:rsidRPr="00301B34" w:rsidRDefault="00B70880" w:rsidP="00B70880">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14:paraId="54E72CAA" w14:textId="77777777" w:rsidR="00B70880" w:rsidRPr="00301B34" w:rsidRDefault="00B70880" w:rsidP="00B70880">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14:paraId="43A95537" w14:textId="77777777" w:rsidR="00B70880" w:rsidRPr="007E1433" w:rsidRDefault="00B70880" w:rsidP="00B7088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134B4" w:rsidRPr="00792C1F" w:rsidSect="00792C1F">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A0A7D" w14:textId="77777777" w:rsidR="001C011A" w:rsidRDefault="001C011A" w:rsidP="008E5637">
      <w:r>
        <w:separator/>
      </w:r>
    </w:p>
  </w:endnote>
  <w:endnote w:type="continuationSeparator" w:id="0">
    <w:p w14:paraId="0A0FA412" w14:textId="77777777" w:rsidR="001C011A" w:rsidRDefault="001C011A"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D77E" w14:textId="70F1C4CC" w:rsidR="001544A8" w:rsidRPr="00792C1F" w:rsidRDefault="00792C1F" w:rsidP="00792C1F">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F4099">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1B1B5" w14:textId="77777777" w:rsidR="001C011A" w:rsidRDefault="001C011A" w:rsidP="008E5637">
      <w:r>
        <w:separator/>
      </w:r>
    </w:p>
  </w:footnote>
  <w:footnote w:type="continuationSeparator" w:id="0">
    <w:p w14:paraId="430AADE3" w14:textId="77777777" w:rsidR="001C011A" w:rsidRDefault="001C011A"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71889" w14:textId="373B08B1" w:rsidR="001544A8" w:rsidRDefault="00792C1F" w:rsidP="008E5637">
    <w:pPr>
      <w:pStyle w:val="Header"/>
    </w:pPr>
    <w:r>
      <w:rPr>
        <w:noProof/>
        <w:lang w:eastAsia="en-GB"/>
      </w:rPr>
      <w:drawing>
        <wp:anchor distT="0" distB="0" distL="114300" distR="114300" simplePos="0" relativeHeight="251659264" behindDoc="0" locked="0" layoutInCell="1" allowOverlap="1" wp14:anchorId="6EC942AB" wp14:editId="7563C55E">
          <wp:simplePos x="0" y="0"/>
          <wp:positionH relativeFrom="column">
            <wp:posOffset>-468099</wp:posOffset>
          </wp:positionH>
          <wp:positionV relativeFrom="paragraph">
            <wp:posOffset>-446036</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CF290" w14:textId="71FA10A5" w:rsidR="00792C1F" w:rsidRDefault="00792C1F" w:rsidP="008E5637">
    <w:pPr>
      <w:pStyle w:val="Header"/>
    </w:pPr>
    <w:r>
      <w:rPr>
        <w:noProof/>
        <w:lang w:eastAsia="en-GB"/>
      </w:rPr>
      <w:drawing>
        <wp:anchor distT="0" distB="0" distL="114300" distR="114300" simplePos="0" relativeHeight="251661312" behindDoc="0" locked="0" layoutInCell="1" allowOverlap="1" wp14:anchorId="215D7EFB" wp14:editId="3E02281C">
          <wp:simplePos x="0" y="0"/>
          <wp:positionH relativeFrom="column">
            <wp:posOffset>-472706</wp:posOffset>
          </wp:positionH>
          <wp:positionV relativeFrom="paragraph">
            <wp:posOffset>-454453</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A6336E"/>
    <w:multiLevelType w:val="hybridMultilevel"/>
    <w:tmpl w:val="812C1D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47409"/>
    <w:multiLevelType w:val="hybridMultilevel"/>
    <w:tmpl w:val="9E26A3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3A7489"/>
    <w:multiLevelType w:val="hybridMultilevel"/>
    <w:tmpl w:val="96DE4BE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8">
    <w:nsid w:val="17C50550"/>
    <w:multiLevelType w:val="hybridMultilevel"/>
    <w:tmpl w:val="151C513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nsid w:val="1A2B0ED9"/>
    <w:multiLevelType w:val="hybridMultilevel"/>
    <w:tmpl w:val="997252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678B0"/>
    <w:multiLevelType w:val="hybridMultilevel"/>
    <w:tmpl w:val="84BA7D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06F0122"/>
    <w:multiLevelType w:val="hybridMultilevel"/>
    <w:tmpl w:val="3F96EC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F4BF7"/>
    <w:multiLevelType w:val="hybridMultilevel"/>
    <w:tmpl w:val="FCF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F63D38"/>
    <w:multiLevelType w:val="hybridMultilevel"/>
    <w:tmpl w:val="D7404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D7F51"/>
    <w:multiLevelType w:val="hybridMultilevel"/>
    <w:tmpl w:val="2F7C0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C270C0E"/>
    <w:multiLevelType w:val="hybridMultilevel"/>
    <w:tmpl w:val="71BCD7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D52C0"/>
    <w:multiLevelType w:val="hybridMultilevel"/>
    <w:tmpl w:val="BE9C15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1B52EF8"/>
    <w:multiLevelType w:val="hybridMultilevel"/>
    <w:tmpl w:val="376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E82BCC"/>
    <w:multiLevelType w:val="hybridMultilevel"/>
    <w:tmpl w:val="EA3E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7B769F"/>
    <w:multiLevelType w:val="hybridMultilevel"/>
    <w:tmpl w:val="F5BA76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CC4E01"/>
    <w:multiLevelType w:val="hybridMultilevel"/>
    <w:tmpl w:val="9FECA7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8B69E2"/>
    <w:multiLevelType w:val="hybridMultilevel"/>
    <w:tmpl w:val="806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0E20C1"/>
    <w:multiLevelType w:val="hybridMultilevel"/>
    <w:tmpl w:val="95BAA7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644A43"/>
    <w:multiLevelType w:val="hybridMultilevel"/>
    <w:tmpl w:val="6E90F6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FBB34B1"/>
    <w:multiLevelType w:val="hybridMultilevel"/>
    <w:tmpl w:val="3ABC8B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1F45EEE"/>
    <w:multiLevelType w:val="hybridMultilevel"/>
    <w:tmpl w:val="11B241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C787B"/>
    <w:multiLevelType w:val="hybridMultilevel"/>
    <w:tmpl w:val="B5ACF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4C749D9"/>
    <w:multiLevelType w:val="hybridMultilevel"/>
    <w:tmpl w:val="103E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4D5281"/>
    <w:multiLevelType w:val="hybridMultilevel"/>
    <w:tmpl w:val="A628DE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99F2D32"/>
    <w:multiLevelType w:val="hybridMultilevel"/>
    <w:tmpl w:val="04C696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F3C7B45"/>
    <w:multiLevelType w:val="hybridMultilevel"/>
    <w:tmpl w:val="9F4CB3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FF231DD"/>
    <w:multiLevelType w:val="hybridMultilevel"/>
    <w:tmpl w:val="5B62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1"/>
  </w:num>
  <w:num w:numId="4">
    <w:abstractNumId w:val="14"/>
  </w:num>
  <w:num w:numId="5">
    <w:abstractNumId w:val="23"/>
  </w:num>
  <w:num w:numId="6">
    <w:abstractNumId w:val="2"/>
  </w:num>
  <w:num w:numId="7">
    <w:abstractNumId w:val="20"/>
  </w:num>
  <w:num w:numId="8">
    <w:abstractNumId w:val="33"/>
  </w:num>
  <w:num w:numId="9">
    <w:abstractNumId w:val="17"/>
  </w:num>
  <w:num w:numId="10">
    <w:abstractNumId w:val="46"/>
  </w:num>
  <w:num w:numId="11">
    <w:abstractNumId w:val="1"/>
  </w:num>
  <w:num w:numId="12">
    <w:abstractNumId w:val="37"/>
  </w:num>
  <w:num w:numId="13">
    <w:abstractNumId w:val="5"/>
  </w:num>
  <w:num w:numId="14">
    <w:abstractNumId w:val="31"/>
  </w:num>
  <w:num w:numId="15">
    <w:abstractNumId w:val="36"/>
  </w:num>
  <w:num w:numId="16">
    <w:abstractNumId w:val="15"/>
  </w:num>
  <w:num w:numId="17">
    <w:abstractNumId w:val="21"/>
  </w:num>
  <w:num w:numId="18">
    <w:abstractNumId w:val="35"/>
  </w:num>
  <w:num w:numId="19">
    <w:abstractNumId w:val="0"/>
  </w:num>
  <w:num w:numId="20">
    <w:abstractNumId w:val="30"/>
  </w:num>
  <w:num w:numId="21">
    <w:abstractNumId w:val="24"/>
  </w:num>
  <w:num w:numId="22">
    <w:abstractNumId w:val="42"/>
  </w:num>
  <w:num w:numId="23">
    <w:abstractNumId w:val="29"/>
  </w:num>
  <w:num w:numId="24">
    <w:abstractNumId w:val="3"/>
  </w:num>
  <w:num w:numId="25">
    <w:abstractNumId w:val="41"/>
  </w:num>
  <w:num w:numId="26">
    <w:abstractNumId w:val="9"/>
  </w:num>
  <w:num w:numId="27">
    <w:abstractNumId w:val="13"/>
  </w:num>
  <w:num w:numId="28">
    <w:abstractNumId w:val="47"/>
  </w:num>
  <w:num w:numId="29">
    <w:abstractNumId w:val="40"/>
  </w:num>
  <w:num w:numId="30">
    <w:abstractNumId w:val="18"/>
  </w:num>
  <w:num w:numId="31">
    <w:abstractNumId w:val="44"/>
  </w:num>
  <w:num w:numId="32">
    <w:abstractNumId w:val="45"/>
  </w:num>
  <w:num w:numId="33">
    <w:abstractNumId w:val="12"/>
  </w:num>
  <w:num w:numId="34">
    <w:abstractNumId w:val="34"/>
  </w:num>
  <w:num w:numId="35">
    <w:abstractNumId w:val="22"/>
  </w:num>
  <w:num w:numId="36">
    <w:abstractNumId w:val="4"/>
  </w:num>
  <w:num w:numId="37">
    <w:abstractNumId w:val="39"/>
  </w:num>
  <w:num w:numId="38">
    <w:abstractNumId w:val="32"/>
  </w:num>
  <w:num w:numId="39">
    <w:abstractNumId w:val="38"/>
  </w:num>
  <w:num w:numId="40">
    <w:abstractNumId w:val="19"/>
  </w:num>
  <w:num w:numId="41">
    <w:abstractNumId w:val="28"/>
  </w:num>
  <w:num w:numId="42">
    <w:abstractNumId w:val="25"/>
  </w:num>
  <w:num w:numId="43">
    <w:abstractNumId w:val="48"/>
  </w:num>
  <w:num w:numId="44">
    <w:abstractNumId w:val="8"/>
  </w:num>
  <w:num w:numId="45">
    <w:abstractNumId w:val="27"/>
  </w:num>
  <w:num w:numId="46">
    <w:abstractNumId w:val="6"/>
  </w:num>
  <w:num w:numId="47">
    <w:abstractNumId w:val="49"/>
  </w:num>
  <w:num w:numId="48">
    <w:abstractNumId w:val="16"/>
  </w:num>
  <w:num w:numId="49">
    <w:abstractNumId w:val="7"/>
  </w:num>
  <w:num w:numId="50">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1286E"/>
    <w:rsid w:val="00023D3B"/>
    <w:rsid w:val="00034206"/>
    <w:rsid w:val="00066941"/>
    <w:rsid w:val="000714B8"/>
    <w:rsid w:val="00080FE9"/>
    <w:rsid w:val="000844B1"/>
    <w:rsid w:val="000877B9"/>
    <w:rsid w:val="0009409E"/>
    <w:rsid w:val="0009439C"/>
    <w:rsid w:val="000A4B30"/>
    <w:rsid w:val="000A5E72"/>
    <w:rsid w:val="000C0137"/>
    <w:rsid w:val="000C4354"/>
    <w:rsid w:val="000D5815"/>
    <w:rsid w:val="000E3054"/>
    <w:rsid w:val="00102770"/>
    <w:rsid w:val="00107391"/>
    <w:rsid w:val="001150E8"/>
    <w:rsid w:val="001359F0"/>
    <w:rsid w:val="00137B31"/>
    <w:rsid w:val="00145140"/>
    <w:rsid w:val="001544A8"/>
    <w:rsid w:val="00154964"/>
    <w:rsid w:val="001563A4"/>
    <w:rsid w:val="00164397"/>
    <w:rsid w:val="00171503"/>
    <w:rsid w:val="00184E5A"/>
    <w:rsid w:val="00185D69"/>
    <w:rsid w:val="00187453"/>
    <w:rsid w:val="00187FDF"/>
    <w:rsid w:val="00191DB0"/>
    <w:rsid w:val="001A0C5B"/>
    <w:rsid w:val="001A53DB"/>
    <w:rsid w:val="001A7347"/>
    <w:rsid w:val="001B16F4"/>
    <w:rsid w:val="001B71ED"/>
    <w:rsid w:val="001C011A"/>
    <w:rsid w:val="001C2412"/>
    <w:rsid w:val="001D08F4"/>
    <w:rsid w:val="001D4CC9"/>
    <w:rsid w:val="001E4AB3"/>
    <w:rsid w:val="001E6189"/>
    <w:rsid w:val="001E66E8"/>
    <w:rsid w:val="001F0E20"/>
    <w:rsid w:val="00201CE2"/>
    <w:rsid w:val="00203FB1"/>
    <w:rsid w:val="002134B4"/>
    <w:rsid w:val="00233366"/>
    <w:rsid w:val="00253993"/>
    <w:rsid w:val="00256D55"/>
    <w:rsid w:val="002571C9"/>
    <w:rsid w:val="0026156B"/>
    <w:rsid w:val="002746CD"/>
    <w:rsid w:val="00277A89"/>
    <w:rsid w:val="00281D91"/>
    <w:rsid w:val="00286ADD"/>
    <w:rsid w:val="00292677"/>
    <w:rsid w:val="002931C1"/>
    <w:rsid w:val="00294980"/>
    <w:rsid w:val="0029740B"/>
    <w:rsid w:val="002A01D4"/>
    <w:rsid w:val="002A08DB"/>
    <w:rsid w:val="002A5360"/>
    <w:rsid w:val="002B0293"/>
    <w:rsid w:val="002B4B9D"/>
    <w:rsid w:val="002B5E64"/>
    <w:rsid w:val="002B6259"/>
    <w:rsid w:val="002B7A2A"/>
    <w:rsid w:val="002E7789"/>
    <w:rsid w:val="002F01A5"/>
    <w:rsid w:val="002F3BB3"/>
    <w:rsid w:val="00305187"/>
    <w:rsid w:val="00314182"/>
    <w:rsid w:val="00314386"/>
    <w:rsid w:val="00333238"/>
    <w:rsid w:val="00336DBE"/>
    <w:rsid w:val="0034296E"/>
    <w:rsid w:val="003436A2"/>
    <w:rsid w:val="003450B8"/>
    <w:rsid w:val="00351216"/>
    <w:rsid w:val="00354224"/>
    <w:rsid w:val="003568BE"/>
    <w:rsid w:val="00373852"/>
    <w:rsid w:val="003862B3"/>
    <w:rsid w:val="00386A15"/>
    <w:rsid w:val="00387745"/>
    <w:rsid w:val="003B0744"/>
    <w:rsid w:val="003C547D"/>
    <w:rsid w:val="003C60FC"/>
    <w:rsid w:val="003D4C78"/>
    <w:rsid w:val="00402E1C"/>
    <w:rsid w:val="00405214"/>
    <w:rsid w:val="00405392"/>
    <w:rsid w:val="0042497E"/>
    <w:rsid w:val="00440463"/>
    <w:rsid w:val="00444121"/>
    <w:rsid w:val="00452525"/>
    <w:rsid w:val="00462B65"/>
    <w:rsid w:val="0046423E"/>
    <w:rsid w:val="004713C4"/>
    <w:rsid w:val="00483645"/>
    <w:rsid w:val="004858A6"/>
    <w:rsid w:val="004962D3"/>
    <w:rsid w:val="004A69C2"/>
    <w:rsid w:val="004B5AC8"/>
    <w:rsid w:val="004B5C5A"/>
    <w:rsid w:val="004C30FA"/>
    <w:rsid w:val="004D0323"/>
    <w:rsid w:val="00502254"/>
    <w:rsid w:val="005101D5"/>
    <w:rsid w:val="005155AC"/>
    <w:rsid w:val="00522354"/>
    <w:rsid w:val="00525564"/>
    <w:rsid w:val="00530DCD"/>
    <w:rsid w:val="00531B4C"/>
    <w:rsid w:val="0053390E"/>
    <w:rsid w:val="0053540F"/>
    <w:rsid w:val="00537444"/>
    <w:rsid w:val="0054060D"/>
    <w:rsid w:val="00552299"/>
    <w:rsid w:val="005610ED"/>
    <w:rsid w:val="00562A3B"/>
    <w:rsid w:val="00566FA3"/>
    <w:rsid w:val="00576B0E"/>
    <w:rsid w:val="0058177B"/>
    <w:rsid w:val="005B07A7"/>
    <w:rsid w:val="005D1ABB"/>
    <w:rsid w:val="005E0140"/>
    <w:rsid w:val="005E6BEA"/>
    <w:rsid w:val="00604DA5"/>
    <w:rsid w:val="00616A30"/>
    <w:rsid w:val="00620A21"/>
    <w:rsid w:val="00621FCF"/>
    <w:rsid w:val="00626257"/>
    <w:rsid w:val="006311EE"/>
    <w:rsid w:val="006374A1"/>
    <w:rsid w:val="00645AF9"/>
    <w:rsid w:val="00654FC0"/>
    <w:rsid w:val="00657EBF"/>
    <w:rsid w:val="006747EE"/>
    <w:rsid w:val="0068286F"/>
    <w:rsid w:val="00694055"/>
    <w:rsid w:val="006963B4"/>
    <w:rsid w:val="006A35B5"/>
    <w:rsid w:val="006B19C0"/>
    <w:rsid w:val="006C54DF"/>
    <w:rsid w:val="006D1293"/>
    <w:rsid w:val="006D5849"/>
    <w:rsid w:val="006E3D00"/>
    <w:rsid w:val="006F3FBC"/>
    <w:rsid w:val="006F5268"/>
    <w:rsid w:val="00700D8A"/>
    <w:rsid w:val="00700FC3"/>
    <w:rsid w:val="00707F78"/>
    <w:rsid w:val="0071231E"/>
    <w:rsid w:val="007136B3"/>
    <w:rsid w:val="0072043A"/>
    <w:rsid w:val="00720F22"/>
    <w:rsid w:val="007367AF"/>
    <w:rsid w:val="00742F6E"/>
    <w:rsid w:val="00745974"/>
    <w:rsid w:val="00792C1F"/>
    <w:rsid w:val="00793DA1"/>
    <w:rsid w:val="00797621"/>
    <w:rsid w:val="007A0312"/>
    <w:rsid w:val="007A4532"/>
    <w:rsid w:val="007A637A"/>
    <w:rsid w:val="007B028C"/>
    <w:rsid w:val="007B0AFD"/>
    <w:rsid w:val="007B6744"/>
    <w:rsid w:val="007C290B"/>
    <w:rsid w:val="007C49DF"/>
    <w:rsid w:val="007D30E7"/>
    <w:rsid w:val="007D41FD"/>
    <w:rsid w:val="007D5EF8"/>
    <w:rsid w:val="007E1640"/>
    <w:rsid w:val="007E731C"/>
    <w:rsid w:val="007F2C6E"/>
    <w:rsid w:val="007F6DDC"/>
    <w:rsid w:val="00813E8D"/>
    <w:rsid w:val="008165ED"/>
    <w:rsid w:val="008168C6"/>
    <w:rsid w:val="00821931"/>
    <w:rsid w:val="00834B38"/>
    <w:rsid w:val="0083640D"/>
    <w:rsid w:val="0084280D"/>
    <w:rsid w:val="00856FDC"/>
    <w:rsid w:val="00862992"/>
    <w:rsid w:val="008633AE"/>
    <w:rsid w:val="00864D6C"/>
    <w:rsid w:val="008733B5"/>
    <w:rsid w:val="008830E3"/>
    <w:rsid w:val="0088377B"/>
    <w:rsid w:val="008843CD"/>
    <w:rsid w:val="008A39A0"/>
    <w:rsid w:val="008C0C13"/>
    <w:rsid w:val="008C594F"/>
    <w:rsid w:val="008C5C68"/>
    <w:rsid w:val="008D2F60"/>
    <w:rsid w:val="008D304A"/>
    <w:rsid w:val="008D617A"/>
    <w:rsid w:val="008D63A2"/>
    <w:rsid w:val="008E5637"/>
    <w:rsid w:val="008E75F0"/>
    <w:rsid w:val="008F1768"/>
    <w:rsid w:val="008F30E8"/>
    <w:rsid w:val="008F7554"/>
    <w:rsid w:val="009030B0"/>
    <w:rsid w:val="00920C0C"/>
    <w:rsid w:val="00933055"/>
    <w:rsid w:val="00956FA2"/>
    <w:rsid w:val="009760C4"/>
    <w:rsid w:val="00985C3F"/>
    <w:rsid w:val="00986172"/>
    <w:rsid w:val="009B6FB1"/>
    <w:rsid w:val="009C2D43"/>
    <w:rsid w:val="009D38B3"/>
    <w:rsid w:val="009D57D0"/>
    <w:rsid w:val="009E6B9F"/>
    <w:rsid w:val="009E7AF0"/>
    <w:rsid w:val="009F1E9D"/>
    <w:rsid w:val="009F2879"/>
    <w:rsid w:val="00A1248C"/>
    <w:rsid w:val="00A42EF4"/>
    <w:rsid w:val="00A45CA9"/>
    <w:rsid w:val="00A465B9"/>
    <w:rsid w:val="00A56C91"/>
    <w:rsid w:val="00A62CA1"/>
    <w:rsid w:val="00A6488D"/>
    <w:rsid w:val="00A707EE"/>
    <w:rsid w:val="00A751EC"/>
    <w:rsid w:val="00A7524B"/>
    <w:rsid w:val="00A77722"/>
    <w:rsid w:val="00A80515"/>
    <w:rsid w:val="00A83221"/>
    <w:rsid w:val="00A90EBE"/>
    <w:rsid w:val="00A9349C"/>
    <w:rsid w:val="00AB267D"/>
    <w:rsid w:val="00AD20E8"/>
    <w:rsid w:val="00AD49B1"/>
    <w:rsid w:val="00AE26B2"/>
    <w:rsid w:val="00AF07DF"/>
    <w:rsid w:val="00AF29E8"/>
    <w:rsid w:val="00AF62AD"/>
    <w:rsid w:val="00AF791C"/>
    <w:rsid w:val="00B116F2"/>
    <w:rsid w:val="00B250AB"/>
    <w:rsid w:val="00B36698"/>
    <w:rsid w:val="00B440AD"/>
    <w:rsid w:val="00B56858"/>
    <w:rsid w:val="00B70880"/>
    <w:rsid w:val="00BA5FA5"/>
    <w:rsid w:val="00BD6EFD"/>
    <w:rsid w:val="00BE2FC0"/>
    <w:rsid w:val="00BE7CA6"/>
    <w:rsid w:val="00BF42F0"/>
    <w:rsid w:val="00C110AB"/>
    <w:rsid w:val="00C24CFD"/>
    <w:rsid w:val="00C336FD"/>
    <w:rsid w:val="00C47C68"/>
    <w:rsid w:val="00C577F7"/>
    <w:rsid w:val="00C61C4F"/>
    <w:rsid w:val="00C76292"/>
    <w:rsid w:val="00C844BF"/>
    <w:rsid w:val="00C9121C"/>
    <w:rsid w:val="00C944E1"/>
    <w:rsid w:val="00C96D86"/>
    <w:rsid w:val="00CC3CFE"/>
    <w:rsid w:val="00CD5FC9"/>
    <w:rsid w:val="00CF4099"/>
    <w:rsid w:val="00D13DAD"/>
    <w:rsid w:val="00D17DA1"/>
    <w:rsid w:val="00D23291"/>
    <w:rsid w:val="00D25179"/>
    <w:rsid w:val="00D2739C"/>
    <w:rsid w:val="00D41E36"/>
    <w:rsid w:val="00D50AC5"/>
    <w:rsid w:val="00D50C35"/>
    <w:rsid w:val="00D60663"/>
    <w:rsid w:val="00D7242D"/>
    <w:rsid w:val="00D81E44"/>
    <w:rsid w:val="00D87421"/>
    <w:rsid w:val="00D90EC0"/>
    <w:rsid w:val="00DA69A6"/>
    <w:rsid w:val="00DC094C"/>
    <w:rsid w:val="00DC3F40"/>
    <w:rsid w:val="00DC4AB0"/>
    <w:rsid w:val="00DC504D"/>
    <w:rsid w:val="00DC5D35"/>
    <w:rsid w:val="00DD0147"/>
    <w:rsid w:val="00DD3BDA"/>
    <w:rsid w:val="00DE517A"/>
    <w:rsid w:val="00DF5AB1"/>
    <w:rsid w:val="00E06BE5"/>
    <w:rsid w:val="00E07B64"/>
    <w:rsid w:val="00E45D40"/>
    <w:rsid w:val="00E529A2"/>
    <w:rsid w:val="00E52C48"/>
    <w:rsid w:val="00E55418"/>
    <w:rsid w:val="00E6453D"/>
    <w:rsid w:val="00E65434"/>
    <w:rsid w:val="00E7321E"/>
    <w:rsid w:val="00E8159E"/>
    <w:rsid w:val="00E83707"/>
    <w:rsid w:val="00E86FA2"/>
    <w:rsid w:val="00E93851"/>
    <w:rsid w:val="00EA38D6"/>
    <w:rsid w:val="00EA4F6B"/>
    <w:rsid w:val="00EB3246"/>
    <w:rsid w:val="00EB4AEC"/>
    <w:rsid w:val="00EB632E"/>
    <w:rsid w:val="00ED0205"/>
    <w:rsid w:val="00ED6EDD"/>
    <w:rsid w:val="00ED7CAB"/>
    <w:rsid w:val="00EE3916"/>
    <w:rsid w:val="00EE5475"/>
    <w:rsid w:val="00F07151"/>
    <w:rsid w:val="00F160A6"/>
    <w:rsid w:val="00F22C53"/>
    <w:rsid w:val="00F26390"/>
    <w:rsid w:val="00F509D3"/>
    <w:rsid w:val="00F50ECA"/>
    <w:rsid w:val="00F51878"/>
    <w:rsid w:val="00F653B3"/>
    <w:rsid w:val="00F80A4A"/>
    <w:rsid w:val="00F81795"/>
    <w:rsid w:val="00F81B0C"/>
    <w:rsid w:val="00F84FC3"/>
    <w:rsid w:val="00FA7D58"/>
    <w:rsid w:val="00FB08AC"/>
    <w:rsid w:val="00FB7056"/>
    <w:rsid w:val="00FD55E1"/>
    <w:rsid w:val="00FE0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41"/>
    <o:shapelayout v:ext="edit">
      <o:idmap v:ext="edit" data="1"/>
    </o:shapelayout>
  </w:shapeDefaults>
  <w:decimalSymbol w:val="."/>
  <w:listSeparator w:val=","/>
  <w14:docId w14:val="3012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B44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49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character" w:customStyle="1" w:styleId="Heading3Char">
    <w:name w:val="Heading 3 Char"/>
    <w:basedOn w:val="DefaultParagraphFont"/>
    <w:link w:val="Heading3"/>
    <w:uiPriority w:val="9"/>
    <w:semiHidden/>
    <w:rsid w:val="00B440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49DF"/>
    <w:rPr>
      <w:rFonts w:asciiTheme="majorHAnsi" w:eastAsiaTheme="majorEastAsia" w:hAnsiTheme="majorHAnsi" w:cstheme="majorBidi"/>
      <w:b/>
      <w:bCs/>
      <w:i/>
      <w:iCs/>
      <w:color w:val="4F81BD" w:themeColor="accent1"/>
    </w:rPr>
  </w:style>
  <w:style w:type="character" w:styleId="Hyperlink">
    <w:name w:val="Hyperlink"/>
    <w:unhideWhenUsed/>
    <w:rsid w:val="00B70880"/>
    <w:rPr>
      <w:color w:val="0000FF"/>
      <w:u w:val="single"/>
    </w:rPr>
  </w:style>
  <w:style w:type="paragraph" w:customStyle="1" w:styleId="smallprint">
    <w:name w:val="small print"/>
    <w:basedOn w:val="Normal"/>
    <w:link w:val="smallprintChar"/>
    <w:qFormat/>
    <w:rsid w:val="00B70880"/>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B70880"/>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CF40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B44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49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character" w:customStyle="1" w:styleId="Heading3Char">
    <w:name w:val="Heading 3 Char"/>
    <w:basedOn w:val="DefaultParagraphFont"/>
    <w:link w:val="Heading3"/>
    <w:uiPriority w:val="9"/>
    <w:semiHidden/>
    <w:rsid w:val="00B440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49DF"/>
    <w:rPr>
      <w:rFonts w:asciiTheme="majorHAnsi" w:eastAsiaTheme="majorEastAsia" w:hAnsiTheme="majorHAnsi" w:cstheme="majorBidi"/>
      <w:b/>
      <w:bCs/>
      <w:i/>
      <w:iCs/>
      <w:color w:val="4F81BD" w:themeColor="accent1"/>
    </w:rPr>
  </w:style>
  <w:style w:type="character" w:styleId="Hyperlink">
    <w:name w:val="Hyperlink"/>
    <w:unhideWhenUsed/>
    <w:rsid w:val="00B70880"/>
    <w:rPr>
      <w:color w:val="0000FF"/>
      <w:u w:val="single"/>
    </w:rPr>
  </w:style>
  <w:style w:type="paragraph" w:customStyle="1" w:styleId="smallprint">
    <w:name w:val="small print"/>
    <w:basedOn w:val="Normal"/>
    <w:link w:val="smallprintChar"/>
    <w:qFormat/>
    <w:rsid w:val="00B70880"/>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B70880"/>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CF4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77119">
      <w:bodyDiv w:val="1"/>
      <w:marLeft w:val="0"/>
      <w:marRight w:val="0"/>
      <w:marTop w:val="0"/>
      <w:marBottom w:val="0"/>
      <w:divBdr>
        <w:top w:val="none" w:sz="0" w:space="0" w:color="auto"/>
        <w:left w:val="none" w:sz="0" w:space="0" w:color="auto"/>
        <w:bottom w:val="none" w:sz="0" w:space="0" w:color="auto"/>
        <w:right w:val="none" w:sz="0" w:space="0" w:color="auto"/>
      </w:divBdr>
    </w:div>
    <w:div w:id="1060443112">
      <w:bodyDiv w:val="1"/>
      <w:marLeft w:val="0"/>
      <w:marRight w:val="0"/>
      <w:marTop w:val="0"/>
      <w:marBottom w:val="0"/>
      <w:divBdr>
        <w:top w:val="none" w:sz="0" w:space="0" w:color="auto"/>
        <w:left w:val="none" w:sz="0" w:space="0" w:color="auto"/>
        <w:bottom w:val="none" w:sz="0" w:space="0" w:color="auto"/>
        <w:right w:val="none" w:sz="0" w:space="0" w:color="auto"/>
      </w:divBdr>
    </w:div>
    <w:div w:id="1362172851">
      <w:bodyDiv w:val="1"/>
      <w:marLeft w:val="0"/>
      <w:marRight w:val="0"/>
      <w:marTop w:val="0"/>
      <w:marBottom w:val="0"/>
      <w:divBdr>
        <w:top w:val="none" w:sz="0" w:space="0" w:color="auto"/>
        <w:left w:val="none" w:sz="0" w:space="0" w:color="auto"/>
        <w:bottom w:val="none" w:sz="0" w:space="0" w:color="auto"/>
        <w:right w:val="none" w:sz="0" w:space="0" w:color="auto"/>
      </w:divBdr>
    </w:div>
    <w:div w:id="1494106376">
      <w:bodyDiv w:val="1"/>
      <w:marLeft w:val="0"/>
      <w:marRight w:val="0"/>
      <w:marTop w:val="0"/>
      <w:marBottom w:val="0"/>
      <w:divBdr>
        <w:top w:val="none" w:sz="0" w:space="0" w:color="auto"/>
        <w:left w:val="none" w:sz="0" w:space="0" w:color="auto"/>
        <w:bottom w:val="none" w:sz="0" w:space="0" w:color="auto"/>
        <w:right w:val="none" w:sz="0" w:space="0" w:color="auto"/>
      </w:divBdr>
    </w:div>
    <w:div w:id="1670711491">
      <w:bodyDiv w:val="1"/>
      <w:marLeft w:val="0"/>
      <w:marRight w:val="0"/>
      <w:marTop w:val="0"/>
      <w:marBottom w:val="0"/>
      <w:divBdr>
        <w:top w:val="none" w:sz="0" w:space="0" w:color="auto"/>
        <w:left w:val="none" w:sz="0" w:space="0" w:color="auto"/>
        <w:bottom w:val="none" w:sz="0" w:space="0" w:color="auto"/>
        <w:right w:val="none" w:sz="0" w:space="0" w:color="auto"/>
      </w:divBdr>
    </w:div>
    <w:div w:id="1775982266">
      <w:bodyDiv w:val="1"/>
      <w:marLeft w:val="0"/>
      <w:marRight w:val="0"/>
      <w:marTop w:val="0"/>
      <w:marBottom w:val="0"/>
      <w:divBdr>
        <w:top w:val="none" w:sz="0" w:space="0" w:color="auto"/>
        <w:left w:val="none" w:sz="0" w:space="0" w:color="auto"/>
        <w:bottom w:val="none" w:sz="0" w:space="0" w:color="auto"/>
        <w:right w:val="none" w:sz="0" w:space="0" w:color="auto"/>
      </w:divBdr>
    </w:div>
    <w:div w:id="1877616406">
      <w:bodyDiv w:val="1"/>
      <w:marLeft w:val="0"/>
      <w:marRight w:val="0"/>
      <w:marTop w:val="0"/>
      <w:marBottom w:val="0"/>
      <w:divBdr>
        <w:top w:val="none" w:sz="0" w:space="0" w:color="auto"/>
        <w:left w:val="none" w:sz="0" w:space="0" w:color="auto"/>
        <w:bottom w:val="none" w:sz="0" w:space="0" w:color="auto"/>
        <w:right w:val="none" w:sz="0" w:space="0" w:color="auto"/>
      </w:divBdr>
      <w:divsChild>
        <w:div w:id="748843609">
          <w:marLeft w:val="0"/>
          <w:marRight w:val="0"/>
          <w:marTop w:val="0"/>
          <w:marBottom w:val="0"/>
          <w:divBdr>
            <w:top w:val="none" w:sz="0" w:space="0" w:color="auto"/>
            <w:left w:val="none" w:sz="0" w:space="0" w:color="auto"/>
            <w:bottom w:val="none" w:sz="0" w:space="0" w:color="auto"/>
            <w:right w:val="none" w:sz="0" w:space="0" w:color="auto"/>
          </w:divBdr>
        </w:div>
        <w:div w:id="1489059166">
          <w:marLeft w:val="0"/>
          <w:marRight w:val="0"/>
          <w:marTop w:val="0"/>
          <w:marBottom w:val="0"/>
          <w:divBdr>
            <w:top w:val="none" w:sz="0" w:space="0" w:color="auto"/>
            <w:left w:val="none" w:sz="0" w:space="0" w:color="auto"/>
            <w:bottom w:val="none" w:sz="0" w:space="0" w:color="auto"/>
            <w:right w:val="none" w:sz="0" w:space="0" w:color="auto"/>
          </w:divBdr>
        </w:div>
        <w:div w:id="1374378919">
          <w:marLeft w:val="0"/>
          <w:marRight w:val="0"/>
          <w:marTop w:val="0"/>
          <w:marBottom w:val="0"/>
          <w:divBdr>
            <w:top w:val="none" w:sz="0" w:space="0" w:color="auto"/>
            <w:left w:val="none" w:sz="0" w:space="0" w:color="auto"/>
            <w:bottom w:val="none" w:sz="0" w:space="0" w:color="auto"/>
            <w:right w:val="none" w:sz="0" w:space="0" w:color="auto"/>
          </w:divBdr>
        </w:div>
        <w:div w:id="1189178085">
          <w:marLeft w:val="0"/>
          <w:marRight w:val="0"/>
          <w:marTop w:val="0"/>
          <w:marBottom w:val="0"/>
          <w:divBdr>
            <w:top w:val="none" w:sz="0" w:space="0" w:color="auto"/>
            <w:left w:val="none" w:sz="0" w:space="0" w:color="auto"/>
            <w:bottom w:val="none" w:sz="0" w:space="0" w:color="auto"/>
            <w:right w:val="none" w:sz="0" w:space="0" w:color="auto"/>
          </w:divBdr>
        </w:div>
        <w:div w:id="1863738147">
          <w:marLeft w:val="0"/>
          <w:marRight w:val="0"/>
          <w:marTop w:val="0"/>
          <w:marBottom w:val="0"/>
          <w:divBdr>
            <w:top w:val="none" w:sz="0" w:space="0" w:color="auto"/>
            <w:left w:val="none" w:sz="0" w:space="0" w:color="auto"/>
            <w:bottom w:val="none" w:sz="0" w:space="0" w:color="auto"/>
            <w:right w:val="none" w:sz="0" w:space="0" w:color="auto"/>
          </w:divBdr>
        </w:div>
        <w:div w:id="1724400718">
          <w:marLeft w:val="0"/>
          <w:marRight w:val="0"/>
          <w:marTop w:val="0"/>
          <w:marBottom w:val="0"/>
          <w:divBdr>
            <w:top w:val="none" w:sz="0" w:space="0" w:color="auto"/>
            <w:left w:val="none" w:sz="0" w:space="0" w:color="auto"/>
            <w:bottom w:val="none" w:sz="0" w:space="0" w:color="auto"/>
            <w:right w:val="none" w:sz="0" w:space="0" w:color="auto"/>
          </w:divBdr>
        </w:div>
      </w:divsChild>
    </w:div>
    <w:div w:id="19785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04"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04"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Y304 Scheme of Work</dc:title>
  <dc:creator>OCR</dc:creator>
  <cp:keywords>A Level; History; SOW; Y304; Medieval Heresy</cp:keywords>
  <cp:lastModifiedBy>Nicola Williams</cp:lastModifiedBy>
  <cp:revision>4</cp:revision>
  <cp:lastPrinted>2015-03-03T12:05:00Z</cp:lastPrinted>
  <dcterms:created xsi:type="dcterms:W3CDTF">2017-06-29T12:39:00Z</dcterms:created>
  <dcterms:modified xsi:type="dcterms:W3CDTF">2017-06-30T10:07:00Z</dcterms:modified>
</cp:coreProperties>
</file>